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29AC" w14:textId="77777777" w:rsidR="00D80E74" w:rsidRPr="00673BCA" w:rsidRDefault="00D80E74">
      <w:pPr>
        <w:adjustRightInd w:val="0"/>
        <w:snapToGrid w:val="0"/>
        <w:jc w:val="center"/>
        <w:rPr>
          <w:rFonts w:ascii="宋体" w:eastAsia="宋体" w:hAnsi="宋体" w:cs="Arial"/>
          <w:sz w:val="24"/>
        </w:rPr>
      </w:pPr>
    </w:p>
    <w:p w14:paraId="42897DE8" w14:textId="77777777" w:rsidR="00D80E74" w:rsidRPr="00673BCA" w:rsidRDefault="00D80E74">
      <w:pPr>
        <w:adjustRightInd w:val="0"/>
        <w:snapToGrid w:val="0"/>
        <w:jc w:val="center"/>
        <w:rPr>
          <w:rFonts w:ascii="宋体" w:eastAsia="宋体" w:hAnsi="宋体" w:cs="Arial"/>
          <w:sz w:val="24"/>
        </w:rPr>
      </w:pPr>
    </w:p>
    <w:p w14:paraId="2FAFFFA1" w14:textId="77777777" w:rsidR="00D80E74" w:rsidRPr="00673BCA" w:rsidRDefault="00D80E74">
      <w:pPr>
        <w:adjustRightInd w:val="0"/>
        <w:snapToGrid w:val="0"/>
        <w:jc w:val="center"/>
        <w:rPr>
          <w:rFonts w:ascii="宋体" w:eastAsia="宋体" w:hAnsi="宋体" w:cs="Arial"/>
          <w:sz w:val="24"/>
        </w:rPr>
      </w:pPr>
    </w:p>
    <w:p w14:paraId="0DEE8EDF" w14:textId="77777777" w:rsidR="00D80E74" w:rsidRPr="00673BCA" w:rsidRDefault="00D80E74">
      <w:pPr>
        <w:adjustRightInd w:val="0"/>
        <w:snapToGrid w:val="0"/>
        <w:jc w:val="center"/>
        <w:rPr>
          <w:rFonts w:ascii="宋体" w:eastAsia="宋体" w:hAnsi="宋体" w:cs="Arial"/>
          <w:sz w:val="24"/>
        </w:rPr>
      </w:pPr>
    </w:p>
    <w:p w14:paraId="13EBAA26" w14:textId="77777777" w:rsidR="00D80E74" w:rsidRPr="00673BCA" w:rsidRDefault="00D80E74">
      <w:pPr>
        <w:adjustRightInd w:val="0"/>
        <w:snapToGrid w:val="0"/>
        <w:jc w:val="center"/>
        <w:rPr>
          <w:rFonts w:ascii="宋体" w:eastAsia="宋体" w:hAnsi="宋体" w:cs="Arial"/>
          <w:sz w:val="24"/>
        </w:rPr>
      </w:pPr>
    </w:p>
    <w:p w14:paraId="52EB42EE" w14:textId="77777777" w:rsidR="00D80E74" w:rsidRPr="00673BCA" w:rsidRDefault="00D80E74">
      <w:pPr>
        <w:adjustRightInd w:val="0"/>
        <w:snapToGrid w:val="0"/>
        <w:jc w:val="center"/>
        <w:rPr>
          <w:rFonts w:ascii="宋体" w:eastAsia="宋体" w:hAnsi="宋体" w:cs="Arial"/>
          <w:sz w:val="24"/>
        </w:rPr>
      </w:pPr>
    </w:p>
    <w:p w14:paraId="2673771C" w14:textId="77777777" w:rsidR="00D80E74" w:rsidRPr="00673BCA" w:rsidRDefault="00D80E74">
      <w:pPr>
        <w:adjustRightInd w:val="0"/>
        <w:snapToGrid w:val="0"/>
        <w:jc w:val="center"/>
        <w:rPr>
          <w:rFonts w:ascii="宋体" w:eastAsia="宋体" w:hAnsi="宋体" w:cs="Arial"/>
          <w:sz w:val="24"/>
        </w:rPr>
      </w:pPr>
    </w:p>
    <w:p w14:paraId="36AD2E10" w14:textId="77777777" w:rsidR="00D80E74" w:rsidRPr="00673BCA" w:rsidRDefault="00D80E74">
      <w:pPr>
        <w:adjustRightInd w:val="0"/>
        <w:snapToGrid w:val="0"/>
        <w:jc w:val="center"/>
        <w:rPr>
          <w:rFonts w:ascii="宋体" w:eastAsia="宋体" w:hAnsi="宋体" w:cs="Arial"/>
          <w:sz w:val="24"/>
        </w:rPr>
      </w:pPr>
    </w:p>
    <w:p w14:paraId="2CCCDAD4" w14:textId="77777777" w:rsidR="00D80E74" w:rsidRPr="00673BCA" w:rsidRDefault="00D80E74">
      <w:pPr>
        <w:adjustRightInd w:val="0"/>
        <w:snapToGrid w:val="0"/>
        <w:jc w:val="center"/>
        <w:rPr>
          <w:rFonts w:ascii="宋体" w:eastAsia="宋体" w:hAnsi="宋体" w:cs="Arial"/>
          <w:sz w:val="24"/>
        </w:rPr>
      </w:pPr>
    </w:p>
    <w:p w14:paraId="49F3C7A3" w14:textId="77777777" w:rsidR="00D80E74" w:rsidRPr="000C022B" w:rsidRDefault="004B1CE0">
      <w:pPr>
        <w:adjustRightInd w:val="0"/>
        <w:snapToGrid w:val="0"/>
        <w:jc w:val="center"/>
        <w:rPr>
          <w:rFonts w:ascii="宋体" w:eastAsia="宋体" w:hAnsi="宋体" w:cs="Arial"/>
          <w:b/>
          <w:sz w:val="44"/>
        </w:rPr>
      </w:pPr>
      <w:proofErr w:type="gramStart"/>
      <w:r w:rsidRPr="000C022B">
        <w:rPr>
          <w:rFonts w:ascii="宋体" w:eastAsia="宋体" w:hAnsi="宋体" w:cs="Arial" w:hint="eastAsia"/>
          <w:b/>
          <w:sz w:val="44"/>
        </w:rPr>
        <w:t>永赢信息</w:t>
      </w:r>
      <w:proofErr w:type="gramEnd"/>
      <w:r w:rsidRPr="000C022B">
        <w:rPr>
          <w:rFonts w:ascii="宋体" w:eastAsia="宋体" w:hAnsi="宋体" w:cs="Arial" w:hint="eastAsia"/>
          <w:b/>
          <w:sz w:val="44"/>
        </w:rPr>
        <w:t>产业智选混合型发起式</w:t>
      </w:r>
    </w:p>
    <w:p w14:paraId="283EA324" w14:textId="77777777" w:rsidR="00D80E74" w:rsidRPr="000C022B" w:rsidRDefault="004B1CE0">
      <w:pPr>
        <w:adjustRightInd w:val="0"/>
        <w:snapToGrid w:val="0"/>
        <w:jc w:val="center"/>
        <w:rPr>
          <w:rFonts w:ascii="宋体" w:eastAsia="宋体" w:hAnsi="宋体" w:cs="Arial"/>
          <w:b/>
          <w:sz w:val="44"/>
        </w:rPr>
      </w:pPr>
      <w:r w:rsidRPr="000C022B">
        <w:rPr>
          <w:rFonts w:ascii="宋体" w:eastAsia="宋体" w:hAnsi="宋体" w:cs="Arial" w:hint="eastAsia"/>
          <w:b/>
          <w:sz w:val="44"/>
        </w:rPr>
        <w:t>证券投资基金</w:t>
      </w:r>
    </w:p>
    <w:p w14:paraId="06055746" w14:textId="77777777" w:rsidR="00D80E74" w:rsidRPr="000C022B" w:rsidRDefault="004B1CE0">
      <w:pPr>
        <w:adjustRightInd w:val="0"/>
        <w:snapToGrid w:val="0"/>
        <w:jc w:val="center"/>
        <w:rPr>
          <w:rFonts w:ascii="宋体" w:eastAsia="宋体" w:hAnsi="宋体" w:cs="Arial"/>
          <w:b/>
          <w:sz w:val="44"/>
        </w:rPr>
      </w:pPr>
      <w:r w:rsidRPr="000C022B">
        <w:rPr>
          <w:rFonts w:ascii="宋体" w:eastAsia="宋体" w:hAnsi="宋体" w:cs="Arial" w:hint="eastAsia"/>
          <w:b/>
          <w:sz w:val="44"/>
        </w:rPr>
        <w:t>托管协议</w:t>
      </w:r>
      <w:del w:id="0" w:author="Hu，Nai Jun（胡乃君）" w:date="2025-03-06T16:05:00Z">
        <w:r w:rsidRPr="000C022B" w:rsidDel="008654C8">
          <w:rPr>
            <w:rFonts w:ascii="宋体" w:eastAsia="宋体" w:hAnsi="宋体" w:cs="Arial" w:hint="eastAsia"/>
            <w:b/>
            <w:sz w:val="44"/>
          </w:rPr>
          <w:delText>（草案）</w:delText>
        </w:r>
      </w:del>
    </w:p>
    <w:p w14:paraId="5F114A02" w14:textId="77777777" w:rsidR="00D80E74" w:rsidRPr="000C022B" w:rsidRDefault="00D80E74">
      <w:pPr>
        <w:adjustRightInd w:val="0"/>
        <w:snapToGrid w:val="0"/>
        <w:jc w:val="center"/>
        <w:rPr>
          <w:rFonts w:ascii="宋体" w:eastAsia="宋体" w:hAnsi="宋体" w:cs="Arial"/>
          <w:sz w:val="24"/>
        </w:rPr>
      </w:pPr>
    </w:p>
    <w:p w14:paraId="35511BC0" w14:textId="77777777" w:rsidR="00D80E74" w:rsidRPr="000C022B" w:rsidRDefault="00D80E74">
      <w:pPr>
        <w:adjustRightInd w:val="0"/>
        <w:snapToGrid w:val="0"/>
        <w:jc w:val="center"/>
        <w:rPr>
          <w:rFonts w:ascii="宋体" w:eastAsia="宋体" w:hAnsi="宋体" w:cs="Arial"/>
          <w:sz w:val="24"/>
        </w:rPr>
      </w:pPr>
    </w:p>
    <w:p w14:paraId="03A2533F" w14:textId="77777777" w:rsidR="00D80E74" w:rsidRPr="000C022B" w:rsidRDefault="00D80E74">
      <w:pPr>
        <w:adjustRightInd w:val="0"/>
        <w:snapToGrid w:val="0"/>
        <w:jc w:val="center"/>
        <w:rPr>
          <w:rFonts w:ascii="宋体" w:eastAsia="宋体" w:hAnsi="宋体" w:cs="Arial"/>
          <w:sz w:val="24"/>
        </w:rPr>
      </w:pPr>
    </w:p>
    <w:p w14:paraId="056037BC" w14:textId="77777777" w:rsidR="00D80E74" w:rsidRPr="000C022B" w:rsidRDefault="00D80E74">
      <w:pPr>
        <w:adjustRightInd w:val="0"/>
        <w:snapToGrid w:val="0"/>
        <w:jc w:val="center"/>
        <w:rPr>
          <w:rFonts w:ascii="宋体" w:eastAsia="宋体" w:hAnsi="宋体" w:cs="Arial"/>
          <w:sz w:val="24"/>
        </w:rPr>
      </w:pPr>
    </w:p>
    <w:p w14:paraId="5746E257" w14:textId="77777777" w:rsidR="00D80E74" w:rsidRPr="000C022B" w:rsidRDefault="00D80E74">
      <w:pPr>
        <w:adjustRightInd w:val="0"/>
        <w:snapToGrid w:val="0"/>
        <w:jc w:val="center"/>
        <w:rPr>
          <w:rFonts w:ascii="宋体" w:eastAsia="宋体" w:hAnsi="宋体" w:cs="Arial"/>
          <w:sz w:val="24"/>
        </w:rPr>
      </w:pPr>
    </w:p>
    <w:p w14:paraId="5566028A" w14:textId="77777777" w:rsidR="00D80E74" w:rsidRPr="000C022B" w:rsidRDefault="00D80E74">
      <w:pPr>
        <w:adjustRightInd w:val="0"/>
        <w:snapToGrid w:val="0"/>
        <w:jc w:val="center"/>
        <w:rPr>
          <w:rFonts w:ascii="宋体" w:eastAsia="宋体" w:hAnsi="宋体" w:cs="Arial"/>
          <w:sz w:val="24"/>
        </w:rPr>
      </w:pPr>
    </w:p>
    <w:p w14:paraId="457C474B" w14:textId="77777777" w:rsidR="00D80E74" w:rsidRPr="000C022B" w:rsidRDefault="00D80E74">
      <w:pPr>
        <w:adjustRightInd w:val="0"/>
        <w:snapToGrid w:val="0"/>
        <w:jc w:val="center"/>
        <w:rPr>
          <w:rFonts w:ascii="宋体" w:eastAsia="宋体" w:hAnsi="宋体" w:cs="Arial"/>
          <w:sz w:val="24"/>
        </w:rPr>
      </w:pPr>
    </w:p>
    <w:p w14:paraId="4BC7D5F2" w14:textId="77777777" w:rsidR="00D80E74" w:rsidRPr="000C022B" w:rsidRDefault="00D80E74">
      <w:pPr>
        <w:adjustRightInd w:val="0"/>
        <w:snapToGrid w:val="0"/>
        <w:jc w:val="center"/>
        <w:rPr>
          <w:rFonts w:ascii="宋体" w:eastAsia="宋体" w:hAnsi="宋体" w:cs="Arial"/>
          <w:sz w:val="24"/>
        </w:rPr>
      </w:pPr>
    </w:p>
    <w:p w14:paraId="4C678C9D" w14:textId="77777777" w:rsidR="00D80E74" w:rsidRPr="000C022B" w:rsidRDefault="00D80E74">
      <w:pPr>
        <w:adjustRightInd w:val="0"/>
        <w:snapToGrid w:val="0"/>
        <w:jc w:val="center"/>
        <w:rPr>
          <w:rFonts w:ascii="宋体" w:eastAsia="宋体" w:hAnsi="宋体" w:cs="Arial"/>
          <w:sz w:val="24"/>
        </w:rPr>
      </w:pPr>
    </w:p>
    <w:p w14:paraId="0E1D79F2" w14:textId="77777777" w:rsidR="00D80E74" w:rsidRPr="000C022B" w:rsidRDefault="00D80E74">
      <w:pPr>
        <w:adjustRightInd w:val="0"/>
        <w:snapToGrid w:val="0"/>
        <w:jc w:val="center"/>
        <w:rPr>
          <w:rFonts w:ascii="宋体" w:eastAsia="宋体" w:hAnsi="宋体"/>
          <w:b/>
          <w:sz w:val="44"/>
        </w:rPr>
      </w:pPr>
    </w:p>
    <w:p w14:paraId="702DD437" w14:textId="77777777" w:rsidR="00D80E74" w:rsidRPr="000C022B" w:rsidRDefault="004B1CE0">
      <w:pPr>
        <w:adjustRightInd w:val="0"/>
        <w:snapToGrid w:val="0"/>
        <w:jc w:val="center"/>
        <w:rPr>
          <w:rFonts w:ascii="宋体" w:eastAsia="宋体" w:hAnsi="宋体" w:cs="Arial"/>
          <w:b/>
          <w:bCs/>
          <w:sz w:val="28"/>
        </w:rPr>
      </w:pPr>
      <w:r w:rsidRPr="000C022B">
        <w:rPr>
          <w:rFonts w:ascii="宋体" w:eastAsia="宋体" w:hAnsi="宋体" w:cs="Arial" w:hint="eastAsia"/>
          <w:b/>
          <w:bCs/>
          <w:sz w:val="28"/>
        </w:rPr>
        <w:t>基金管理人：</w:t>
      </w:r>
      <w:proofErr w:type="gramStart"/>
      <w:r w:rsidRPr="000C022B">
        <w:rPr>
          <w:rFonts w:ascii="宋体" w:eastAsia="宋体" w:hAnsi="宋体" w:cs="Arial" w:hint="eastAsia"/>
          <w:b/>
          <w:bCs/>
          <w:sz w:val="28"/>
        </w:rPr>
        <w:t>永赢基金</w:t>
      </w:r>
      <w:proofErr w:type="gramEnd"/>
      <w:r w:rsidRPr="000C022B">
        <w:rPr>
          <w:rFonts w:ascii="宋体" w:eastAsia="宋体" w:hAnsi="宋体" w:cs="Arial" w:hint="eastAsia"/>
          <w:b/>
          <w:bCs/>
          <w:sz w:val="28"/>
        </w:rPr>
        <w:t>管理有限公司</w:t>
      </w:r>
    </w:p>
    <w:p w14:paraId="49CD40FB" w14:textId="77777777" w:rsidR="00D80E74" w:rsidRPr="000C022B" w:rsidRDefault="004B1CE0">
      <w:pPr>
        <w:adjustRightInd w:val="0"/>
        <w:snapToGrid w:val="0"/>
        <w:jc w:val="center"/>
        <w:rPr>
          <w:rFonts w:ascii="宋体" w:eastAsia="宋体" w:hAnsi="宋体" w:cs="Arial"/>
          <w:b/>
          <w:bCs/>
          <w:sz w:val="28"/>
        </w:rPr>
      </w:pPr>
      <w:r w:rsidRPr="000C022B">
        <w:rPr>
          <w:rFonts w:ascii="宋体" w:eastAsia="宋体" w:hAnsi="宋体" w:cs="Arial" w:hint="eastAsia"/>
          <w:b/>
          <w:bCs/>
          <w:sz w:val="28"/>
        </w:rPr>
        <w:t>基金托管人：中国建设银行股份有限公司</w:t>
      </w:r>
    </w:p>
    <w:p w14:paraId="46DCBF99" w14:textId="77777777" w:rsidR="00D80E74" w:rsidRPr="000C022B" w:rsidRDefault="00D80E74">
      <w:pPr>
        <w:adjustRightInd w:val="0"/>
        <w:snapToGrid w:val="0"/>
        <w:jc w:val="center"/>
        <w:rPr>
          <w:rFonts w:ascii="宋体" w:eastAsia="宋体" w:hAnsi="宋体" w:cs="Arial"/>
          <w:sz w:val="24"/>
        </w:rPr>
      </w:pPr>
    </w:p>
    <w:p w14:paraId="6242ACC1" w14:textId="0C9167D0" w:rsidR="00D80E74" w:rsidRPr="000C022B" w:rsidRDefault="004B1CE0">
      <w:pPr>
        <w:adjustRightInd w:val="0"/>
        <w:snapToGrid w:val="0"/>
        <w:jc w:val="center"/>
        <w:rPr>
          <w:rFonts w:ascii="宋体" w:eastAsia="宋体" w:hAnsi="宋体" w:cs="Arial"/>
          <w:b/>
          <w:sz w:val="24"/>
        </w:rPr>
      </w:pPr>
      <w:r w:rsidRPr="000C022B">
        <w:rPr>
          <w:rFonts w:ascii="宋体" w:eastAsia="宋体" w:hAnsi="宋体" w:cs="Arial" w:hint="eastAsia"/>
          <w:b/>
          <w:sz w:val="24"/>
        </w:rPr>
        <w:t>二零二五年</w:t>
      </w:r>
      <w:ins w:id="1" w:author="Hu，Nai Jun（胡乃君）" w:date="2025-03-06T16:05:00Z">
        <w:r w:rsidR="008654C8">
          <w:rPr>
            <w:rFonts w:ascii="宋体" w:eastAsia="宋体" w:hAnsi="宋体" w:cs="Arial" w:hint="eastAsia"/>
            <w:b/>
            <w:sz w:val="24"/>
          </w:rPr>
          <w:t>三</w:t>
        </w:r>
      </w:ins>
      <w:del w:id="2" w:author="Hu，Nai Jun（胡乃君）" w:date="2025-03-06T16:05:00Z">
        <w:r w:rsidRPr="000C022B" w:rsidDel="008654C8">
          <w:rPr>
            <w:rFonts w:ascii="宋体" w:eastAsia="宋体" w:hAnsi="宋体" w:cs="Arial" w:hint="eastAsia"/>
            <w:b/>
            <w:sz w:val="24"/>
          </w:rPr>
          <w:delText>一</w:delText>
        </w:r>
      </w:del>
      <w:r w:rsidRPr="000C022B">
        <w:rPr>
          <w:rFonts w:ascii="宋体" w:eastAsia="宋体" w:hAnsi="宋体" w:cs="Arial" w:hint="eastAsia"/>
          <w:b/>
          <w:sz w:val="24"/>
        </w:rPr>
        <w:t>月</w:t>
      </w:r>
    </w:p>
    <w:p w14:paraId="2C7F3D89" w14:textId="77777777" w:rsidR="00D80E74" w:rsidRPr="000C022B" w:rsidRDefault="004B1CE0">
      <w:pPr>
        <w:widowControl/>
        <w:jc w:val="left"/>
        <w:rPr>
          <w:rFonts w:ascii="宋体" w:eastAsia="宋体" w:hAnsi="宋体" w:cs="Arial"/>
          <w:bCs/>
          <w:sz w:val="24"/>
        </w:rPr>
      </w:pPr>
      <w:r w:rsidRPr="000C022B">
        <w:rPr>
          <w:rFonts w:ascii="宋体" w:eastAsia="宋体" w:hAnsi="宋体" w:cs="Arial" w:hint="eastAsia"/>
          <w:bCs/>
          <w:sz w:val="24"/>
        </w:rPr>
        <w:br w:type="page"/>
      </w:r>
    </w:p>
    <w:p w14:paraId="65210390" w14:textId="77777777" w:rsidR="00D80E74" w:rsidRPr="000C022B" w:rsidRDefault="004B1CE0">
      <w:pPr>
        <w:jc w:val="center"/>
        <w:rPr>
          <w:rFonts w:ascii="宋体" w:eastAsia="宋体" w:hAnsi="宋体"/>
          <w:b/>
          <w:bCs/>
          <w:sz w:val="30"/>
        </w:rPr>
      </w:pPr>
      <w:r w:rsidRPr="000C022B">
        <w:rPr>
          <w:rFonts w:ascii="宋体" w:eastAsia="宋体" w:hAnsi="宋体" w:hint="eastAsia"/>
          <w:b/>
          <w:bCs/>
          <w:sz w:val="30"/>
        </w:rPr>
        <w:lastRenderedPageBreak/>
        <w:t>目    录</w:t>
      </w:r>
    </w:p>
    <w:p w14:paraId="577214C5" w14:textId="38DD75C4" w:rsidR="00D80E74" w:rsidRPr="000C022B" w:rsidRDefault="004B1CE0">
      <w:pPr>
        <w:rPr>
          <w:rFonts w:ascii="宋体" w:eastAsia="宋体" w:hAnsi="宋体"/>
          <w:noProof/>
        </w:rPr>
      </w:pPr>
      <w:r w:rsidRPr="000C022B">
        <w:rPr>
          <w:rFonts w:ascii="宋体" w:eastAsia="宋体" w:hAnsi="宋体" w:hint="eastAsia"/>
        </w:rPr>
        <w:fldChar w:fldCharType="begin"/>
      </w:r>
      <w:r w:rsidRPr="000C022B">
        <w:rPr>
          <w:rFonts w:ascii="宋体" w:eastAsia="宋体" w:hAnsi="宋体" w:hint="eastAsia"/>
        </w:rPr>
        <w:instrText xml:space="preserve"> TOC \o "1-2" \h \z </w:instrText>
      </w:r>
      <w:r w:rsidRPr="000C022B">
        <w:rPr>
          <w:rFonts w:ascii="宋体" w:eastAsia="宋体" w:hAnsi="宋体" w:hint="eastAsia"/>
        </w:rPr>
        <w:fldChar w:fldCharType="separate"/>
      </w:r>
      <w:hyperlink w:anchor="_Toc118462229" w:history="1">
        <w:r w:rsidRPr="000C022B">
          <w:rPr>
            <w:rStyle w:val="af1"/>
            <w:rFonts w:ascii="宋体" w:eastAsia="宋体" w:hAnsi="宋体" w:hint="eastAsia"/>
            <w:noProof/>
          </w:rPr>
          <w:t>一、基金托管协议当事人</w:t>
        </w:r>
        <w:r w:rsidRPr="000C022B">
          <w:rPr>
            <w:rFonts w:ascii="宋体" w:eastAsia="宋体" w:hAnsi="宋体"/>
            <w:noProof/>
          </w:rPr>
          <w:tab/>
        </w:r>
        <w:r w:rsidRPr="000C022B">
          <w:rPr>
            <w:rFonts w:ascii="宋体" w:eastAsia="宋体" w:hAnsi="宋体" w:hint="eastAsia"/>
            <w:noProof/>
          </w:rPr>
          <w:fldChar w:fldCharType="begin"/>
        </w:r>
        <w:r w:rsidRPr="000C022B">
          <w:rPr>
            <w:rFonts w:ascii="宋体" w:eastAsia="宋体" w:hAnsi="宋体"/>
            <w:noProof/>
          </w:rPr>
          <w:instrText xml:space="preserve"> PAGEREF _Toc118462229 \h </w:instrText>
        </w:r>
        <w:r w:rsidRPr="000C022B">
          <w:rPr>
            <w:rFonts w:ascii="宋体" w:eastAsia="宋体" w:hAnsi="宋体" w:hint="eastAsia"/>
            <w:noProof/>
          </w:rPr>
        </w:r>
        <w:r w:rsidRPr="000C022B">
          <w:rPr>
            <w:rFonts w:ascii="宋体" w:eastAsia="宋体" w:hAnsi="宋体" w:hint="eastAsia"/>
            <w:noProof/>
          </w:rPr>
          <w:fldChar w:fldCharType="separate"/>
        </w:r>
        <w:r w:rsidR="00F95043">
          <w:rPr>
            <w:rFonts w:ascii="宋体" w:eastAsia="宋体" w:hAnsi="宋体"/>
            <w:noProof/>
          </w:rPr>
          <w:t>2</w:t>
        </w:r>
        <w:r w:rsidRPr="000C022B">
          <w:rPr>
            <w:rFonts w:ascii="宋体" w:eastAsia="宋体" w:hAnsi="宋体" w:hint="eastAsia"/>
            <w:noProof/>
          </w:rPr>
          <w:fldChar w:fldCharType="end"/>
        </w:r>
      </w:hyperlink>
    </w:p>
    <w:p w14:paraId="4E93C114" w14:textId="682E686A" w:rsidR="00D80E74" w:rsidRPr="000C022B" w:rsidRDefault="00270E6C">
      <w:pPr>
        <w:rPr>
          <w:rFonts w:ascii="宋体" w:eastAsia="宋体" w:hAnsi="宋体"/>
          <w:noProof/>
        </w:rPr>
      </w:pPr>
      <w:hyperlink w:anchor="_Toc118462230" w:history="1">
        <w:r w:rsidR="004B1CE0" w:rsidRPr="000C022B">
          <w:rPr>
            <w:rStyle w:val="af1"/>
            <w:rFonts w:ascii="宋体" w:eastAsia="宋体" w:hAnsi="宋体" w:hint="eastAsia"/>
            <w:noProof/>
          </w:rPr>
          <w:t>二、基金托管协议的依据、目的和原则</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_Toc118462230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3</w:t>
        </w:r>
        <w:r w:rsidR="004B1CE0" w:rsidRPr="000C022B">
          <w:rPr>
            <w:rFonts w:ascii="宋体" w:eastAsia="宋体" w:hAnsi="宋体" w:hint="eastAsia"/>
            <w:noProof/>
          </w:rPr>
          <w:fldChar w:fldCharType="end"/>
        </w:r>
      </w:hyperlink>
    </w:p>
    <w:p w14:paraId="1562EB3E" w14:textId="15EF283E" w:rsidR="00D80E74" w:rsidRPr="000C022B" w:rsidRDefault="00270E6C">
      <w:pPr>
        <w:rPr>
          <w:rFonts w:ascii="宋体" w:eastAsia="宋体" w:hAnsi="宋体"/>
          <w:noProof/>
        </w:rPr>
      </w:pPr>
      <w:hyperlink w:anchor="_Toc118462231" w:history="1">
        <w:r w:rsidR="004B1CE0" w:rsidRPr="000C022B">
          <w:rPr>
            <w:rStyle w:val="af1"/>
            <w:rFonts w:ascii="宋体" w:eastAsia="宋体" w:hAnsi="宋体" w:hint="eastAsia"/>
            <w:noProof/>
          </w:rPr>
          <w:t>三、基金托管人对基金管理人的业务监督和核查</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_Toc118462231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4</w:t>
        </w:r>
        <w:r w:rsidR="004B1CE0" w:rsidRPr="000C022B">
          <w:rPr>
            <w:rFonts w:ascii="宋体" w:eastAsia="宋体" w:hAnsi="宋体" w:hint="eastAsia"/>
            <w:noProof/>
          </w:rPr>
          <w:fldChar w:fldCharType="end"/>
        </w:r>
      </w:hyperlink>
    </w:p>
    <w:p w14:paraId="0EE76E3C" w14:textId="328E9443" w:rsidR="00D80E74" w:rsidRPr="000C022B" w:rsidRDefault="00270E6C">
      <w:pPr>
        <w:rPr>
          <w:rFonts w:ascii="宋体" w:eastAsia="宋体" w:hAnsi="宋体"/>
          <w:noProof/>
        </w:rPr>
      </w:pPr>
      <w:hyperlink w:anchor="_Toc118462232" w:history="1">
        <w:r w:rsidR="004B1CE0" w:rsidRPr="000C022B">
          <w:rPr>
            <w:rStyle w:val="af1"/>
            <w:rFonts w:ascii="宋体" w:eastAsia="宋体" w:hAnsi="宋体" w:hint="eastAsia"/>
            <w:noProof/>
          </w:rPr>
          <w:t>四、基金管理人对基金托管人的业务核查</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_Toc118462232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8</w:t>
        </w:r>
        <w:r w:rsidR="004B1CE0" w:rsidRPr="000C022B">
          <w:rPr>
            <w:rFonts w:ascii="宋体" w:eastAsia="宋体" w:hAnsi="宋体" w:hint="eastAsia"/>
            <w:noProof/>
          </w:rPr>
          <w:fldChar w:fldCharType="end"/>
        </w:r>
      </w:hyperlink>
    </w:p>
    <w:p w14:paraId="5F7CBCED" w14:textId="27F430CF" w:rsidR="00D80E74" w:rsidRPr="000C022B" w:rsidRDefault="00270E6C">
      <w:pPr>
        <w:rPr>
          <w:rFonts w:ascii="宋体" w:eastAsia="宋体" w:hAnsi="宋体"/>
          <w:noProof/>
        </w:rPr>
      </w:pPr>
      <w:hyperlink w:anchor="_Toc118462233" w:history="1">
        <w:r w:rsidR="004B1CE0" w:rsidRPr="000C022B">
          <w:rPr>
            <w:rStyle w:val="af1"/>
            <w:rFonts w:ascii="宋体" w:eastAsia="宋体" w:hAnsi="宋体" w:hint="eastAsia"/>
            <w:noProof/>
          </w:rPr>
          <w:t>五、基金财产的保管</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_Toc118462233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8</w:t>
        </w:r>
        <w:r w:rsidR="004B1CE0" w:rsidRPr="000C022B">
          <w:rPr>
            <w:rFonts w:ascii="宋体" w:eastAsia="宋体" w:hAnsi="宋体" w:hint="eastAsia"/>
            <w:noProof/>
          </w:rPr>
          <w:fldChar w:fldCharType="end"/>
        </w:r>
      </w:hyperlink>
    </w:p>
    <w:p w14:paraId="4F68B4BA" w14:textId="665161D0" w:rsidR="00D80E74" w:rsidRPr="000C022B" w:rsidRDefault="00270E6C">
      <w:pPr>
        <w:rPr>
          <w:rFonts w:ascii="宋体" w:eastAsia="宋体" w:hAnsi="宋体"/>
          <w:noProof/>
        </w:rPr>
      </w:pPr>
      <w:hyperlink w:anchor="_Toc118462234" w:history="1">
        <w:r w:rsidR="004B1CE0" w:rsidRPr="000C022B">
          <w:rPr>
            <w:rStyle w:val="af1"/>
            <w:rFonts w:ascii="宋体" w:eastAsia="宋体" w:hAnsi="宋体" w:hint="eastAsia"/>
            <w:noProof/>
          </w:rPr>
          <w:t>六、指令的发送、确认及执行</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_Toc118462234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11</w:t>
        </w:r>
        <w:r w:rsidR="004B1CE0" w:rsidRPr="000C022B">
          <w:rPr>
            <w:rFonts w:ascii="宋体" w:eastAsia="宋体" w:hAnsi="宋体" w:hint="eastAsia"/>
            <w:noProof/>
          </w:rPr>
          <w:fldChar w:fldCharType="end"/>
        </w:r>
      </w:hyperlink>
    </w:p>
    <w:p w14:paraId="7EEA1B3C" w14:textId="1E208C14" w:rsidR="00D80E74" w:rsidRPr="000C022B" w:rsidRDefault="00270E6C">
      <w:pPr>
        <w:rPr>
          <w:rFonts w:ascii="宋体" w:eastAsia="宋体" w:hAnsi="宋体"/>
          <w:noProof/>
        </w:rPr>
      </w:pPr>
      <w:hyperlink w:anchor="_Toc118462235" w:history="1">
        <w:r w:rsidR="004B1CE0" w:rsidRPr="000C022B">
          <w:rPr>
            <w:rStyle w:val="af1"/>
            <w:rFonts w:ascii="宋体" w:eastAsia="宋体" w:hAnsi="宋体" w:hint="eastAsia"/>
            <w:noProof/>
          </w:rPr>
          <w:t>七、交易及清算交收安排</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_Toc118462235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12</w:t>
        </w:r>
        <w:r w:rsidR="004B1CE0" w:rsidRPr="000C022B">
          <w:rPr>
            <w:rFonts w:ascii="宋体" w:eastAsia="宋体" w:hAnsi="宋体" w:hint="eastAsia"/>
            <w:noProof/>
          </w:rPr>
          <w:fldChar w:fldCharType="end"/>
        </w:r>
      </w:hyperlink>
    </w:p>
    <w:p w14:paraId="7623BA90" w14:textId="1593BF95" w:rsidR="00D80E74" w:rsidRPr="000C022B" w:rsidRDefault="00270E6C">
      <w:pPr>
        <w:rPr>
          <w:rFonts w:ascii="宋体" w:eastAsia="宋体" w:hAnsi="宋体"/>
          <w:noProof/>
        </w:rPr>
      </w:pPr>
      <w:hyperlink w:anchor="_Toc118462236" w:history="1">
        <w:r w:rsidR="004B1CE0" w:rsidRPr="000C022B">
          <w:rPr>
            <w:rStyle w:val="af1"/>
            <w:rFonts w:ascii="宋体" w:eastAsia="宋体" w:hAnsi="宋体" w:hint="eastAsia"/>
            <w:noProof/>
          </w:rPr>
          <w:t>八、基金资产净值计算和会计核算</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_Toc118462236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16</w:t>
        </w:r>
        <w:r w:rsidR="004B1CE0" w:rsidRPr="000C022B">
          <w:rPr>
            <w:rFonts w:ascii="宋体" w:eastAsia="宋体" w:hAnsi="宋体" w:hint="eastAsia"/>
            <w:noProof/>
          </w:rPr>
          <w:fldChar w:fldCharType="end"/>
        </w:r>
      </w:hyperlink>
    </w:p>
    <w:p w14:paraId="53B92A8F" w14:textId="4ADD421E" w:rsidR="00D80E74" w:rsidRPr="000C022B" w:rsidRDefault="00270E6C">
      <w:pPr>
        <w:rPr>
          <w:rFonts w:ascii="宋体" w:eastAsia="宋体" w:hAnsi="宋体"/>
          <w:noProof/>
        </w:rPr>
      </w:pPr>
      <w:hyperlink w:anchor="_Toc118462237" w:history="1">
        <w:r w:rsidR="004B1CE0" w:rsidRPr="000C022B">
          <w:rPr>
            <w:rStyle w:val="af1"/>
            <w:rFonts w:ascii="宋体" w:eastAsia="宋体" w:hAnsi="宋体" w:hint="eastAsia"/>
            <w:noProof/>
          </w:rPr>
          <w:t>九、基金收益分配</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_Toc118462237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21</w:t>
        </w:r>
        <w:r w:rsidR="004B1CE0" w:rsidRPr="000C022B">
          <w:rPr>
            <w:rFonts w:ascii="宋体" w:eastAsia="宋体" w:hAnsi="宋体" w:hint="eastAsia"/>
            <w:noProof/>
          </w:rPr>
          <w:fldChar w:fldCharType="end"/>
        </w:r>
      </w:hyperlink>
    </w:p>
    <w:p w14:paraId="01A2A0B8" w14:textId="289373E0" w:rsidR="00D80E74" w:rsidRPr="000C022B" w:rsidRDefault="00270E6C">
      <w:pPr>
        <w:rPr>
          <w:rFonts w:ascii="宋体" w:eastAsia="宋体" w:hAnsi="宋体"/>
          <w:noProof/>
        </w:rPr>
      </w:pPr>
      <w:hyperlink w:anchor="_Toc118462238" w:history="1">
        <w:r w:rsidR="004B1CE0" w:rsidRPr="000C022B">
          <w:rPr>
            <w:rStyle w:val="af1"/>
            <w:rFonts w:ascii="宋体" w:eastAsia="宋体" w:hAnsi="宋体" w:hint="eastAsia"/>
            <w:noProof/>
          </w:rPr>
          <w:t>十、基金信息披露</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_Toc118462238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22</w:t>
        </w:r>
        <w:r w:rsidR="004B1CE0" w:rsidRPr="000C022B">
          <w:rPr>
            <w:rFonts w:ascii="宋体" w:eastAsia="宋体" w:hAnsi="宋体" w:hint="eastAsia"/>
            <w:noProof/>
          </w:rPr>
          <w:fldChar w:fldCharType="end"/>
        </w:r>
      </w:hyperlink>
    </w:p>
    <w:p w14:paraId="56FC747B" w14:textId="4DF7460A" w:rsidR="00D80E74" w:rsidRPr="000C022B" w:rsidRDefault="00270E6C">
      <w:pPr>
        <w:rPr>
          <w:rFonts w:ascii="宋体" w:eastAsia="宋体" w:hAnsi="宋体"/>
          <w:noProof/>
        </w:rPr>
      </w:pPr>
      <w:hyperlink w:anchor="_Toc118462239" w:history="1">
        <w:r w:rsidR="004B1CE0" w:rsidRPr="000C022B">
          <w:rPr>
            <w:rStyle w:val="af1"/>
            <w:rFonts w:ascii="宋体" w:eastAsia="宋体" w:hAnsi="宋体" w:hint="eastAsia"/>
            <w:noProof/>
          </w:rPr>
          <w:t>十一、基金费用</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_Toc118462239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23</w:t>
        </w:r>
        <w:r w:rsidR="004B1CE0" w:rsidRPr="000C022B">
          <w:rPr>
            <w:rFonts w:ascii="宋体" w:eastAsia="宋体" w:hAnsi="宋体" w:hint="eastAsia"/>
            <w:noProof/>
          </w:rPr>
          <w:fldChar w:fldCharType="end"/>
        </w:r>
      </w:hyperlink>
    </w:p>
    <w:p w14:paraId="2E0D7105" w14:textId="4454BFD6" w:rsidR="00D80E74" w:rsidRPr="000C022B" w:rsidRDefault="00270E6C">
      <w:pPr>
        <w:rPr>
          <w:rFonts w:ascii="宋体" w:eastAsia="宋体" w:hAnsi="宋体"/>
          <w:noProof/>
        </w:rPr>
      </w:pPr>
      <w:hyperlink w:anchor="_Toc118462240" w:history="1">
        <w:r w:rsidR="004B1CE0" w:rsidRPr="000C022B">
          <w:rPr>
            <w:rStyle w:val="af1"/>
            <w:rFonts w:ascii="宋体" w:eastAsia="宋体" w:hAnsi="宋体" w:hint="eastAsia"/>
            <w:noProof/>
          </w:rPr>
          <w:t>十二、基金份额持有人名册的保管</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_Toc118462240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24</w:t>
        </w:r>
        <w:r w:rsidR="004B1CE0" w:rsidRPr="000C022B">
          <w:rPr>
            <w:rFonts w:ascii="宋体" w:eastAsia="宋体" w:hAnsi="宋体" w:hint="eastAsia"/>
            <w:noProof/>
          </w:rPr>
          <w:fldChar w:fldCharType="end"/>
        </w:r>
      </w:hyperlink>
    </w:p>
    <w:p w14:paraId="54B5A60E" w14:textId="0A869B98" w:rsidR="00D80E74" w:rsidRPr="000C022B" w:rsidRDefault="00270E6C">
      <w:pPr>
        <w:rPr>
          <w:rFonts w:ascii="宋体" w:eastAsia="宋体" w:hAnsi="宋体"/>
          <w:noProof/>
        </w:rPr>
      </w:pPr>
      <w:hyperlink w:anchor="_Toc118462241" w:history="1">
        <w:r w:rsidR="004B1CE0" w:rsidRPr="000C022B">
          <w:rPr>
            <w:rStyle w:val="af1"/>
            <w:rFonts w:ascii="宋体" w:eastAsia="宋体" w:hAnsi="宋体" w:hint="eastAsia"/>
            <w:noProof/>
          </w:rPr>
          <w:t>十三、基金有关文件档案的保存</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_Toc118462241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25</w:t>
        </w:r>
        <w:r w:rsidR="004B1CE0" w:rsidRPr="000C022B">
          <w:rPr>
            <w:rFonts w:ascii="宋体" w:eastAsia="宋体" w:hAnsi="宋体" w:hint="eastAsia"/>
            <w:noProof/>
          </w:rPr>
          <w:fldChar w:fldCharType="end"/>
        </w:r>
      </w:hyperlink>
    </w:p>
    <w:p w14:paraId="57B04DBD" w14:textId="273E6899" w:rsidR="00D80E74" w:rsidRPr="000C022B" w:rsidRDefault="00270E6C">
      <w:pPr>
        <w:rPr>
          <w:rFonts w:ascii="宋体" w:eastAsia="宋体" w:hAnsi="宋体"/>
          <w:noProof/>
        </w:rPr>
      </w:pPr>
      <w:hyperlink w:anchor="_Toc118462242" w:history="1">
        <w:r w:rsidR="004B1CE0" w:rsidRPr="000C022B">
          <w:rPr>
            <w:rStyle w:val="af1"/>
            <w:rFonts w:ascii="宋体" w:eastAsia="宋体" w:hAnsi="宋体" w:hint="eastAsia"/>
            <w:noProof/>
          </w:rPr>
          <w:t>十四、基金管理人和基金托管人的更换</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_Toc118462242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25</w:t>
        </w:r>
        <w:r w:rsidR="004B1CE0" w:rsidRPr="000C022B">
          <w:rPr>
            <w:rFonts w:ascii="宋体" w:eastAsia="宋体" w:hAnsi="宋体" w:hint="eastAsia"/>
            <w:noProof/>
          </w:rPr>
          <w:fldChar w:fldCharType="end"/>
        </w:r>
      </w:hyperlink>
    </w:p>
    <w:p w14:paraId="21A31FA8" w14:textId="5D9EF877" w:rsidR="00D80E74" w:rsidRPr="000C022B" w:rsidRDefault="00270E6C">
      <w:pPr>
        <w:rPr>
          <w:rFonts w:ascii="宋体" w:eastAsia="宋体" w:hAnsi="宋体"/>
          <w:noProof/>
        </w:rPr>
      </w:pPr>
      <w:hyperlink w:anchor="_Toc118462243" w:history="1">
        <w:r w:rsidR="004B1CE0" w:rsidRPr="000C022B">
          <w:rPr>
            <w:rStyle w:val="af1"/>
            <w:rFonts w:ascii="宋体" w:eastAsia="宋体" w:hAnsi="宋体" w:hint="eastAsia"/>
            <w:noProof/>
          </w:rPr>
          <w:t>十五、禁止行为</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_Toc118462243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27</w:t>
        </w:r>
        <w:r w:rsidR="004B1CE0" w:rsidRPr="000C022B">
          <w:rPr>
            <w:rFonts w:ascii="宋体" w:eastAsia="宋体" w:hAnsi="宋体" w:hint="eastAsia"/>
            <w:noProof/>
          </w:rPr>
          <w:fldChar w:fldCharType="end"/>
        </w:r>
      </w:hyperlink>
    </w:p>
    <w:p w14:paraId="0A023B43" w14:textId="4FC331F2" w:rsidR="00D80E74" w:rsidRPr="000C022B" w:rsidRDefault="00270E6C">
      <w:pPr>
        <w:rPr>
          <w:rFonts w:ascii="宋体" w:eastAsia="宋体" w:hAnsi="宋体"/>
          <w:noProof/>
        </w:rPr>
      </w:pPr>
      <w:hyperlink w:anchor="_Toc118462244" w:history="1">
        <w:r w:rsidR="004B1CE0" w:rsidRPr="000C022B">
          <w:rPr>
            <w:rStyle w:val="af1"/>
            <w:rFonts w:ascii="宋体" w:eastAsia="宋体" w:hAnsi="宋体" w:hint="eastAsia"/>
            <w:noProof/>
          </w:rPr>
          <w:t>十六、托管协议的变更、终止与基金财产的清算</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_Toc118462244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28</w:t>
        </w:r>
        <w:r w:rsidR="004B1CE0" w:rsidRPr="000C022B">
          <w:rPr>
            <w:rFonts w:ascii="宋体" w:eastAsia="宋体" w:hAnsi="宋体" w:hint="eastAsia"/>
            <w:noProof/>
          </w:rPr>
          <w:fldChar w:fldCharType="end"/>
        </w:r>
      </w:hyperlink>
    </w:p>
    <w:p w14:paraId="12A83AE8" w14:textId="2A9DEDF4" w:rsidR="00D80E74" w:rsidRPr="000C022B" w:rsidRDefault="00270E6C">
      <w:pPr>
        <w:rPr>
          <w:rFonts w:ascii="宋体" w:eastAsia="宋体" w:hAnsi="宋体"/>
          <w:noProof/>
        </w:rPr>
      </w:pPr>
      <w:hyperlink w:anchor="_Toc118462245" w:history="1">
        <w:r w:rsidR="004B1CE0" w:rsidRPr="000C022B">
          <w:rPr>
            <w:rStyle w:val="af1"/>
            <w:rFonts w:ascii="宋体" w:eastAsia="宋体" w:hAnsi="宋体" w:hint="eastAsia"/>
            <w:noProof/>
          </w:rPr>
          <w:t>十七、违约责任</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_Toc118462245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29</w:t>
        </w:r>
        <w:r w:rsidR="004B1CE0" w:rsidRPr="000C022B">
          <w:rPr>
            <w:rFonts w:ascii="宋体" w:eastAsia="宋体" w:hAnsi="宋体" w:hint="eastAsia"/>
            <w:noProof/>
          </w:rPr>
          <w:fldChar w:fldCharType="end"/>
        </w:r>
      </w:hyperlink>
    </w:p>
    <w:p w14:paraId="5AE88748" w14:textId="36F7FF0D" w:rsidR="00D80E74" w:rsidRPr="000C022B" w:rsidRDefault="00270E6C">
      <w:pPr>
        <w:rPr>
          <w:rFonts w:ascii="宋体" w:eastAsia="宋体" w:hAnsi="宋体"/>
          <w:noProof/>
        </w:rPr>
      </w:pPr>
      <w:hyperlink w:anchor="_Toc118462246" w:history="1">
        <w:r w:rsidR="004B1CE0" w:rsidRPr="000C022B">
          <w:rPr>
            <w:rStyle w:val="af1"/>
            <w:rFonts w:ascii="宋体" w:eastAsia="宋体" w:hAnsi="宋体" w:hint="eastAsia"/>
            <w:noProof/>
          </w:rPr>
          <w:t>十八、争议解决方式</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_Toc118462246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29</w:t>
        </w:r>
        <w:r w:rsidR="004B1CE0" w:rsidRPr="000C022B">
          <w:rPr>
            <w:rFonts w:ascii="宋体" w:eastAsia="宋体" w:hAnsi="宋体" w:hint="eastAsia"/>
            <w:noProof/>
          </w:rPr>
          <w:fldChar w:fldCharType="end"/>
        </w:r>
      </w:hyperlink>
    </w:p>
    <w:p w14:paraId="259ACD6B" w14:textId="0193EDF1" w:rsidR="00D80E74" w:rsidRPr="000C022B" w:rsidRDefault="00270E6C">
      <w:pPr>
        <w:rPr>
          <w:rFonts w:ascii="宋体" w:eastAsia="宋体" w:hAnsi="宋体"/>
          <w:noProof/>
        </w:rPr>
      </w:pPr>
      <w:hyperlink w:anchor="_Toc118462247" w:history="1">
        <w:r w:rsidR="004B1CE0" w:rsidRPr="000C022B">
          <w:rPr>
            <w:rStyle w:val="af1"/>
            <w:rFonts w:ascii="宋体" w:eastAsia="宋体" w:hAnsi="宋体" w:hint="eastAsia"/>
            <w:noProof/>
          </w:rPr>
          <w:t>十九、托管协议的效力</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_Toc118462247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30</w:t>
        </w:r>
        <w:r w:rsidR="004B1CE0" w:rsidRPr="000C022B">
          <w:rPr>
            <w:rFonts w:ascii="宋体" w:eastAsia="宋体" w:hAnsi="宋体" w:hint="eastAsia"/>
            <w:noProof/>
          </w:rPr>
          <w:fldChar w:fldCharType="end"/>
        </w:r>
      </w:hyperlink>
    </w:p>
    <w:p w14:paraId="3EC749CD" w14:textId="5421C2D4" w:rsidR="00D80E74" w:rsidRPr="000C022B" w:rsidRDefault="00270E6C">
      <w:pPr>
        <w:rPr>
          <w:rFonts w:ascii="宋体" w:eastAsia="宋体" w:hAnsi="宋体"/>
          <w:noProof/>
        </w:rPr>
      </w:pPr>
      <w:hyperlink w:anchor="_Toc118462248" w:history="1">
        <w:r w:rsidR="004B1CE0" w:rsidRPr="000C022B">
          <w:rPr>
            <w:rStyle w:val="af1"/>
            <w:rFonts w:ascii="宋体" w:eastAsia="宋体" w:hAnsi="宋体" w:hint="eastAsia"/>
            <w:noProof/>
          </w:rPr>
          <w:t>二十、其他事项</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_Toc118462248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30</w:t>
        </w:r>
        <w:r w:rsidR="004B1CE0" w:rsidRPr="000C022B">
          <w:rPr>
            <w:rFonts w:ascii="宋体" w:eastAsia="宋体" w:hAnsi="宋体" w:hint="eastAsia"/>
            <w:noProof/>
          </w:rPr>
          <w:fldChar w:fldCharType="end"/>
        </w:r>
      </w:hyperlink>
    </w:p>
    <w:p w14:paraId="7E6725B2" w14:textId="1D6F0089" w:rsidR="00D80E74" w:rsidRPr="000C022B" w:rsidRDefault="00270E6C">
      <w:pPr>
        <w:rPr>
          <w:rFonts w:ascii="宋体" w:eastAsia="宋体" w:hAnsi="宋体"/>
          <w:noProof/>
        </w:rPr>
      </w:pPr>
      <w:hyperlink w:anchor="_Toc118462249" w:history="1">
        <w:r w:rsidR="004B1CE0" w:rsidRPr="000C022B">
          <w:rPr>
            <w:rStyle w:val="af1"/>
            <w:rFonts w:ascii="宋体" w:eastAsia="宋体" w:hAnsi="宋体" w:hint="eastAsia"/>
            <w:noProof/>
          </w:rPr>
          <w:t>二十一、托管协议的签订</w:t>
        </w:r>
        <w:r w:rsidR="004B1CE0" w:rsidRPr="000C022B">
          <w:rPr>
            <w:rFonts w:ascii="宋体" w:eastAsia="宋体" w:hAnsi="宋体"/>
            <w:noProof/>
          </w:rPr>
          <w:tab/>
        </w:r>
        <w:r w:rsidR="004B1CE0" w:rsidRPr="000C022B">
          <w:rPr>
            <w:rFonts w:ascii="宋体" w:eastAsia="宋体" w:hAnsi="宋体" w:hint="eastAsia"/>
            <w:noProof/>
          </w:rPr>
          <w:fldChar w:fldCharType="begin"/>
        </w:r>
        <w:r w:rsidR="004B1CE0" w:rsidRPr="000C022B">
          <w:rPr>
            <w:rFonts w:ascii="宋体" w:eastAsia="宋体" w:hAnsi="宋体"/>
            <w:noProof/>
          </w:rPr>
          <w:instrText xml:space="preserve"> PAGEREF _Toc118462249 \h </w:instrText>
        </w:r>
        <w:r w:rsidR="004B1CE0" w:rsidRPr="000C022B">
          <w:rPr>
            <w:rFonts w:ascii="宋体" w:eastAsia="宋体" w:hAnsi="宋体" w:hint="eastAsia"/>
            <w:noProof/>
          </w:rPr>
        </w:r>
        <w:r w:rsidR="004B1CE0" w:rsidRPr="000C022B">
          <w:rPr>
            <w:rFonts w:ascii="宋体" w:eastAsia="宋体" w:hAnsi="宋体" w:hint="eastAsia"/>
            <w:noProof/>
          </w:rPr>
          <w:fldChar w:fldCharType="separate"/>
        </w:r>
        <w:r w:rsidR="00F95043">
          <w:rPr>
            <w:rFonts w:ascii="宋体" w:eastAsia="宋体" w:hAnsi="宋体"/>
            <w:noProof/>
          </w:rPr>
          <w:t>30</w:t>
        </w:r>
        <w:r w:rsidR="004B1CE0" w:rsidRPr="000C022B">
          <w:rPr>
            <w:rFonts w:ascii="宋体" w:eastAsia="宋体" w:hAnsi="宋体" w:hint="eastAsia"/>
            <w:noProof/>
          </w:rPr>
          <w:fldChar w:fldCharType="end"/>
        </w:r>
      </w:hyperlink>
    </w:p>
    <w:p w14:paraId="45E68D71" w14:textId="77777777" w:rsidR="00D80E74" w:rsidRPr="000C022B" w:rsidRDefault="004B1CE0">
      <w:pPr>
        <w:rPr>
          <w:rFonts w:ascii="宋体" w:eastAsia="宋体" w:hAnsi="宋体"/>
          <w:sz w:val="24"/>
        </w:rPr>
      </w:pPr>
      <w:r w:rsidRPr="000C022B">
        <w:rPr>
          <w:rFonts w:ascii="宋体" w:eastAsia="宋体" w:hAnsi="宋体" w:hint="eastAsia"/>
          <w:sz w:val="22"/>
        </w:rPr>
        <w:fldChar w:fldCharType="end"/>
      </w:r>
    </w:p>
    <w:p w14:paraId="38CCFFF1" w14:textId="77777777" w:rsidR="00D80E74" w:rsidRPr="000C022B" w:rsidRDefault="004B1CE0">
      <w:pPr>
        <w:widowControl/>
        <w:adjustRightInd w:val="0"/>
        <w:snapToGrid w:val="0"/>
        <w:ind w:firstLineChars="200" w:firstLine="480"/>
        <w:rPr>
          <w:rFonts w:ascii="宋体" w:eastAsia="宋体" w:hAnsi="宋体" w:cs="Arial"/>
          <w:kern w:val="0"/>
          <w:sz w:val="24"/>
        </w:rPr>
      </w:pPr>
      <w:proofErr w:type="gramStart"/>
      <w:r w:rsidRPr="000C022B">
        <w:rPr>
          <w:rFonts w:ascii="宋体" w:eastAsia="宋体" w:hAnsi="宋体" w:cs="Arial" w:hint="eastAsia"/>
          <w:kern w:val="0"/>
          <w:sz w:val="24"/>
        </w:rPr>
        <w:t>鉴于永赢基金</w:t>
      </w:r>
      <w:proofErr w:type="gramEnd"/>
      <w:r w:rsidRPr="000C022B">
        <w:rPr>
          <w:rFonts w:ascii="宋体" w:eastAsia="宋体" w:hAnsi="宋体" w:cs="Arial" w:hint="eastAsia"/>
          <w:kern w:val="0"/>
          <w:sz w:val="24"/>
        </w:rPr>
        <w:t>管理有限公司系一家依照中国法律合法成立并有效存续的有限责任公司，按照相关法律法规的规定具备担任基金管理人的资格和能力，拟募集发行</w:t>
      </w:r>
      <w:proofErr w:type="gramStart"/>
      <w:r w:rsidRPr="000C022B">
        <w:rPr>
          <w:rFonts w:ascii="宋体" w:eastAsia="宋体" w:hAnsi="宋体" w:cs="Arial" w:hint="eastAsia"/>
          <w:kern w:val="0"/>
          <w:sz w:val="24"/>
        </w:rPr>
        <w:t>永赢信息</w:t>
      </w:r>
      <w:proofErr w:type="gramEnd"/>
      <w:r w:rsidRPr="000C022B">
        <w:rPr>
          <w:rFonts w:ascii="宋体" w:eastAsia="宋体" w:hAnsi="宋体" w:cs="Arial" w:hint="eastAsia"/>
          <w:kern w:val="0"/>
          <w:sz w:val="24"/>
        </w:rPr>
        <w:t>产业智选混合型发起式证券投资基金；</w:t>
      </w:r>
    </w:p>
    <w:p w14:paraId="2B839CDD" w14:textId="77777777" w:rsidR="00D80E74" w:rsidRPr="000C022B" w:rsidRDefault="004B1CE0">
      <w:pPr>
        <w:widowControl/>
        <w:adjustRightInd w:val="0"/>
        <w:snapToGrid w:val="0"/>
        <w:ind w:firstLineChars="200" w:firstLine="480"/>
        <w:rPr>
          <w:rFonts w:ascii="宋体" w:eastAsia="宋体" w:hAnsi="宋体" w:cs="Arial"/>
          <w:kern w:val="0"/>
          <w:sz w:val="24"/>
        </w:rPr>
      </w:pPr>
      <w:r w:rsidRPr="000C022B">
        <w:rPr>
          <w:rFonts w:ascii="宋体" w:eastAsia="宋体" w:hAnsi="宋体" w:cs="Arial" w:hint="eastAsia"/>
          <w:kern w:val="0"/>
          <w:sz w:val="24"/>
        </w:rPr>
        <w:t>鉴于中国建设银行股份有限公司系一家依照中国法律合法成立并有效存续的银行，按照相关法律法规的规定具备担任基金托管人的资格和能力；</w:t>
      </w:r>
    </w:p>
    <w:p w14:paraId="73259BBB" w14:textId="77777777" w:rsidR="00D80E74" w:rsidRPr="000C022B" w:rsidRDefault="004B1CE0">
      <w:pPr>
        <w:widowControl/>
        <w:adjustRightInd w:val="0"/>
        <w:snapToGrid w:val="0"/>
        <w:ind w:firstLineChars="200" w:firstLine="480"/>
        <w:rPr>
          <w:rFonts w:ascii="宋体" w:eastAsia="宋体" w:hAnsi="宋体" w:cs="Arial"/>
          <w:kern w:val="0"/>
          <w:sz w:val="24"/>
        </w:rPr>
      </w:pPr>
      <w:proofErr w:type="gramStart"/>
      <w:r w:rsidRPr="000C022B">
        <w:rPr>
          <w:rFonts w:ascii="宋体" w:eastAsia="宋体" w:hAnsi="宋体" w:cs="Arial" w:hint="eastAsia"/>
          <w:kern w:val="0"/>
          <w:sz w:val="24"/>
        </w:rPr>
        <w:t>鉴于永赢基金</w:t>
      </w:r>
      <w:proofErr w:type="gramEnd"/>
      <w:r w:rsidRPr="000C022B">
        <w:rPr>
          <w:rFonts w:ascii="宋体" w:eastAsia="宋体" w:hAnsi="宋体" w:cs="Arial" w:hint="eastAsia"/>
          <w:kern w:val="0"/>
          <w:sz w:val="24"/>
        </w:rPr>
        <w:t>管理有限公司拟担任</w:t>
      </w:r>
      <w:proofErr w:type="gramStart"/>
      <w:r w:rsidRPr="000C022B">
        <w:rPr>
          <w:rFonts w:ascii="宋体" w:eastAsia="宋体" w:hAnsi="宋体" w:cs="Arial" w:hint="eastAsia"/>
          <w:kern w:val="0"/>
          <w:sz w:val="24"/>
        </w:rPr>
        <w:t>永赢信息</w:t>
      </w:r>
      <w:proofErr w:type="gramEnd"/>
      <w:r w:rsidRPr="000C022B">
        <w:rPr>
          <w:rFonts w:ascii="宋体" w:eastAsia="宋体" w:hAnsi="宋体" w:cs="Arial" w:hint="eastAsia"/>
          <w:kern w:val="0"/>
          <w:sz w:val="24"/>
        </w:rPr>
        <w:t>产业智选混合型发起式证券投资基金的基金管理人，中国建设银行股份有限公司拟担任</w:t>
      </w:r>
      <w:proofErr w:type="gramStart"/>
      <w:r w:rsidRPr="000C022B">
        <w:rPr>
          <w:rFonts w:ascii="宋体" w:eastAsia="宋体" w:hAnsi="宋体" w:cs="Arial" w:hint="eastAsia"/>
          <w:kern w:val="0"/>
          <w:sz w:val="24"/>
        </w:rPr>
        <w:t>永赢信息</w:t>
      </w:r>
      <w:proofErr w:type="gramEnd"/>
      <w:r w:rsidRPr="000C022B">
        <w:rPr>
          <w:rFonts w:ascii="宋体" w:eastAsia="宋体" w:hAnsi="宋体" w:cs="Arial" w:hint="eastAsia"/>
          <w:kern w:val="0"/>
          <w:sz w:val="24"/>
        </w:rPr>
        <w:t>产业智选混合型发起式证券投资基金的基金托管人；</w:t>
      </w:r>
    </w:p>
    <w:p w14:paraId="04D43FC9" w14:textId="77777777" w:rsidR="00D80E74" w:rsidRPr="000C022B" w:rsidRDefault="004B1CE0">
      <w:pPr>
        <w:widowControl/>
        <w:adjustRightInd w:val="0"/>
        <w:snapToGrid w:val="0"/>
        <w:ind w:firstLineChars="200" w:firstLine="480"/>
        <w:rPr>
          <w:rFonts w:ascii="宋体" w:eastAsia="宋体" w:hAnsi="宋体" w:cs="Arial"/>
          <w:kern w:val="0"/>
          <w:sz w:val="24"/>
        </w:rPr>
      </w:pPr>
      <w:r w:rsidRPr="000C022B">
        <w:rPr>
          <w:rFonts w:ascii="宋体" w:eastAsia="宋体" w:hAnsi="宋体" w:cs="Arial" w:hint="eastAsia"/>
          <w:kern w:val="0"/>
          <w:sz w:val="24"/>
        </w:rPr>
        <w:t>为</w:t>
      </w:r>
      <w:proofErr w:type="gramStart"/>
      <w:r w:rsidRPr="000C022B">
        <w:rPr>
          <w:rFonts w:ascii="宋体" w:eastAsia="宋体" w:hAnsi="宋体" w:cs="Arial" w:hint="eastAsia"/>
          <w:kern w:val="0"/>
          <w:sz w:val="24"/>
        </w:rPr>
        <w:t>明确永赢信息</w:t>
      </w:r>
      <w:proofErr w:type="gramEnd"/>
      <w:r w:rsidRPr="000C022B">
        <w:rPr>
          <w:rFonts w:ascii="宋体" w:eastAsia="宋体" w:hAnsi="宋体" w:cs="Arial" w:hint="eastAsia"/>
          <w:kern w:val="0"/>
          <w:sz w:val="24"/>
        </w:rPr>
        <w:t>产业智选混合型发起式证券投资基金的基金管理人和基金托管人之间的权利义务关系，特制订本托管协议；</w:t>
      </w:r>
    </w:p>
    <w:p w14:paraId="5D9FB665" w14:textId="77777777" w:rsidR="00D80E74" w:rsidRPr="000C022B" w:rsidRDefault="004B1CE0">
      <w:pPr>
        <w:widowControl/>
        <w:adjustRightInd w:val="0"/>
        <w:snapToGrid w:val="0"/>
        <w:ind w:firstLineChars="200" w:firstLine="480"/>
        <w:rPr>
          <w:rFonts w:ascii="宋体" w:eastAsia="宋体" w:hAnsi="宋体" w:cs="Arial"/>
          <w:kern w:val="0"/>
          <w:sz w:val="24"/>
          <w:lang w:val="en-GB"/>
        </w:rPr>
      </w:pPr>
      <w:r w:rsidRPr="000C022B">
        <w:rPr>
          <w:rFonts w:ascii="宋体" w:eastAsia="宋体" w:hAnsi="宋体" w:cs="Arial" w:hint="eastAsia"/>
          <w:kern w:val="0"/>
          <w:sz w:val="24"/>
          <w:lang w:val="en-GB"/>
        </w:rPr>
        <w:t>除非另有约定，《永赢信息产业智选混合型发起式证券投资基金基金合同》</w:t>
      </w:r>
      <w:r w:rsidRPr="000C022B">
        <w:rPr>
          <w:rFonts w:ascii="宋体" w:eastAsia="宋体" w:hAnsi="宋体" w:cs="Arial"/>
          <w:kern w:val="0"/>
          <w:sz w:val="24"/>
          <w:lang w:val="en-GB"/>
        </w:rPr>
        <w:t>(以下简称“基金合同”)中定义的术语在用于本托管协议时应具有相同的含义；若有抵触应以《基金合同》为准，并依其</w:t>
      </w:r>
      <w:r w:rsidRPr="000C022B">
        <w:rPr>
          <w:rFonts w:ascii="宋体" w:eastAsia="宋体" w:hAnsi="宋体" w:cs="Arial" w:hint="eastAsia"/>
          <w:kern w:val="0"/>
          <w:sz w:val="24"/>
        </w:rPr>
        <w:t>条款</w:t>
      </w:r>
      <w:r w:rsidRPr="000C022B">
        <w:rPr>
          <w:rFonts w:ascii="宋体" w:eastAsia="宋体" w:hAnsi="宋体" w:cs="Arial" w:hint="eastAsia"/>
          <w:kern w:val="0"/>
          <w:sz w:val="24"/>
          <w:lang w:val="en-GB"/>
        </w:rPr>
        <w:t>解释。</w:t>
      </w:r>
    </w:p>
    <w:p w14:paraId="53251941" w14:textId="77777777" w:rsidR="00D80E74" w:rsidRPr="000C022B" w:rsidRDefault="00D80E74">
      <w:pPr>
        <w:rPr>
          <w:rFonts w:ascii="宋体" w:eastAsia="宋体" w:hAnsi="宋体"/>
          <w:sz w:val="24"/>
          <w:lang w:val="en-GB"/>
        </w:rPr>
      </w:pPr>
    </w:p>
    <w:p w14:paraId="5146C747" w14:textId="77777777" w:rsidR="00D80E74" w:rsidRPr="000C022B" w:rsidRDefault="004B1CE0">
      <w:pPr>
        <w:pStyle w:val="2"/>
        <w:jc w:val="center"/>
        <w:rPr>
          <w:rFonts w:ascii="宋体" w:eastAsia="宋体" w:hAnsi="宋体"/>
        </w:rPr>
      </w:pPr>
      <w:bookmarkStart w:id="3" w:name="_Toc118462229"/>
      <w:bookmarkStart w:id="4" w:name="_Toc124325885"/>
      <w:r w:rsidRPr="000C022B">
        <w:rPr>
          <w:rFonts w:ascii="宋体" w:eastAsia="宋体" w:hAnsi="宋体" w:hint="eastAsia"/>
        </w:rPr>
        <w:t>一、基金托管协议当事人</w:t>
      </w:r>
      <w:bookmarkEnd w:id="3"/>
      <w:bookmarkEnd w:id="4"/>
    </w:p>
    <w:p w14:paraId="2357C184"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（一）基金管理人</w:t>
      </w:r>
    </w:p>
    <w:p w14:paraId="78A7ACC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名称：</w:t>
      </w:r>
      <w:proofErr w:type="gramStart"/>
      <w:r w:rsidRPr="000C022B">
        <w:rPr>
          <w:rFonts w:ascii="宋体" w:eastAsia="宋体" w:hAnsi="宋体" w:cs="Arial" w:hint="eastAsia"/>
          <w:sz w:val="24"/>
        </w:rPr>
        <w:t>永赢基金</w:t>
      </w:r>
      <w:proofErr w:type="gramEnd"/>
      <w:r w:rsidRPr="000C022B">
        <w:rPr>
          <w:rFonts w:ascii="宋体" w:eastAsia="宋体" w:hAnsi="宋体" w:cs="Arial" w:hint="eastAsia"/>
          <w:sz w:val="24"/>
        </w:rPr>
        <w:t>管理有限公司</w:t>
      </w:r>
    </w:p>
    <w:p w14:paraId="539D627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注册地址：浙江省宁波市</w:t>
      </w:r>
      <w:proofErr w:type="gramStart"/>
      <w:r w:rsidRPr="000C022B">
        <w:rPr>
          <w:rFonts w:ascii="宋体" w:eastAsia="宋体" w:hAnsi="宋体" w:cs="Arial" w:hint="eastAsia"/>
          <w:sz w:val="24"/>
        </w:rPr>
        <w:t>鄞</w:t>
      </w:r>
      <w:proofErr w:type="gramEnd"/>
      <w:r w:rsidRPr="000C022B">
        <w:rPr>
          <w:rFonts w:ascii="宋体" w:eastAsia="宋体" w:hAnsi="宋体" w:cs="Arial" w:hint="eastAsia"/>
          <w:sz w:val="24"/>
        </w:rPr>
        <w:t>州区中山东路</w:t>
      </w:r>
      <w:r w:rsidRPr="000C022B">
        <w:rPr>
          <w:rFonts w:ascii="宋体" w:eastAsia="宋体" w:hAnsi="宋体" w:cs="Arial"/>
          <w:sz w:val="24"/>
        </w:rPr>
        <w:t>466号</w:t>
      </w:r>
    </w:p>
    <w:p w14:paraId="57D6F3A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lastRenderedPageBreak/>
        <w:t>办公地址：上海市浦东</w:t>
      </w:r>
      <w:proofErr w:type="gramStart"/>
      <w:r w:rsidRPr="000C022B">
        <w:rPr>
          <w:rFonts w:ascii="宋体" w:eastAsia="宋体" w:hAnsi="宋体" w:cs="Arial" w:hint="eastAsia"/>
          <w:sz w:val="24"/>
        </w:rPr>
        <w:t>新区世纪</w:t>
      </w:r>
      <w:proofErr w:type="gramEnd"/>
      <w:r w:rsidRPr="000C022B">
        <w:rPr>
          <w:rFonts w:ascii="宋体" w:eastAsia="宋体" w:hAnsi="宋体" w:cs="Arial" w:hint="eastAsia"/>
          <w:sz w:val="24"/>
        </w:rPr>
        <w:t>大道</w:t>
      </w:r>
      <w:r w:rsidRPr="000C022B">
        <w:rPr>
          <w:rFonts w:ascii="宋体" w:eastAsia="宋体" w:hAnsi="宋体" w:cs="Arial"/>
          <w:sz w:val="24"/>
        </w:rPr>
        <w:t>210号21世纪大厦21、22、23、27层</w:t>
      </w:r>
    </w:p>
    <w:p w14:paraId="6C4E1CA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邮政编码：</w:t>
      </w:r>
      <w:r w:rsidRPr="000C022B">
        <w:rPr>
          <w:rFonts w:ascii="宋体" w:eastAsia="宋体" w:hAnsi="宋体" w:cs="Arial"/>
          <w:sz w:val="24"/>
        </w:rPr>
        <w:t>200120</w:t>
      </w:r>
    </w:p>
    <w:p w14:paraId="0BADAAA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代表人：马宇晖</w:t>
      </w:r>
    </w:p>
    <w:p w14:paraId="207891E0"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成立日期：</w:t>
      </w:r>
      <w:r w:rsidRPr="000C022B">
        <w:rPr>
          <w:rFonts w:ascii="宋体" w:eastAsia="宋体" w:hAnsi="宋体" w:cs="Arial"/>
          <w:sz w:val="24"/>
        </w:rPr>
        <w:t>2013</w:t>
      </w:r>
      <w:r w:rsidRPr="000C022B">
        <w:rPr>
          <w:rStyle w:val="read"/>
          <w:rFonts w:ascii="宋体" w:eastAsia="宋体" w:hAnsi="宋体" w:cs="Arial" w:hint="eastAsia"/>
          <w:sz w:val="24"/>
        </w:rPr>
        <w:t>年</w:t>
      </w:r>
      <w:r w:rsidRPr="000C022B">
        <w:rPr>
          <w:rStyle w:val="read"/>
          <w:rFonts w:ascii="宋体" w:eastAsia="宋体" w:hAnsi="宋体" w:cs="Arial"/>
          <w:sz w:val="24"/>
        </w:rPr>
        <w:t>11月7日</w:t>
      </w:r>
    </w:p>
    <w:p w14:paraId="4C81039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批准设立机关及批准设立文号：中国证券监督管理委员会证监许可</w:t>
      </w:r>
      <w:r w:rsidRPr="000C022B">
        <w:rPr>
          <w:rFonts w:ascii="宋体" w:eastAsia="宋体" w:hAnsi="宋体" w:cs="Arial"/>
          <w:sz w:val="24"/>
        </w:rPr>
        <w:t>[2013]1280号</w:t>
      </w:r>
    </w:p>
    <w:p w14:paraId="0C744B3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组织形式：有限责任公司</w:t>
      </w:r>
    </w:p>
    <w:p w14:paraId="64766B20"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注册资本：玖亿</w:t>
      </w:r>
      <w:r w:rsidRPr="000C022B">
        <w:rPr>
          <w:rStyle w:val="read"/>
          <w:rFonts w:ascii="宋体" w:eastAsia="宋体" w:hAnsi="宋体" w:cs="Arial" w:hint="eastAsia"/>
          <w:sz w:val="24"/>
        </w:rPr>
        <w:t>元人民币</w:t>
      </w:r>
    </w:p>
    <w:p w14:paraId="2DF884E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存续期间：持续经营</w:t>
      </w:r>
    </w:p>
    <w:p w14:paraId="320FDA2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经营范围：基金募集、基金销售、特定客户资产管理、资产管理和中国证监会许可的业务。</w:t>
      </w:r>
    </w:p>
    <w:p w14:paraId="252FE4A7"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（二）基金托管人</w:t>
      </w:r>
    </w:p>
    <w:p w14:paraId="3963AB2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名称：中国建设银行股份有限公司</w:t>
      </w:r>
    </w:p>
    <w:p w14:paraId="3FA9611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住所：北京市西城区金融大街</w:t>
      </w:r>
      <w:r w:rsidRPr="000C022B">
        <w:rPr>
          <w:rFonts w:ascii="宋体" w:eastAsia="宋体" w:hAnsi="宋体" w:cs="Arial"/>
          <w:sz w:val="24"/>
        </w:rPr>
        <w:t>25号</w:t>
      </w:r>
    </w:p>
    <w:p w14:paraId="5FFD8C9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办公地址：北京市西城区闹市口大街</w:t>
      </w:r>
      <w:r w:rsidRPr="000C022B">
        <w:rPr>
          <w:rFonts w:ascii="宋体" w:eastAsia="宋体" w:hAnsi="宋体" w:cs="Arial"/>
          <w:sz w:val="24"/>
        </w:rPr>
        <w:t>1号院1号楼</w:t>
      </w:r>
    </w:p>
    <w:p w14:paraId="1D0828C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邮政编码：</w:t>
      </w:r>
      <w:r w:rsidRPr="000C022B">
        <w:rPr>
          <w:rFonts w:ascii="宋体" w:eastAsia="宋体" w:hAnsi="宋体" w:cs="Arial"/>
          <w:sz w:val="24"/>
        </w:rPr>
        <w:t>100033</w:t>
      </w:r>
    </w:p>
    <w:p w14:paraId="5D11D1B4" w14:textId="35004941"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法定代表人：</w:t>
      </w:r>
      <w:r w:rsidR="00F864C1" w:rsidRPr="000C022B">
        <w:rPr>
          <w:rFonts w:ascii="宋体" w:eastAsia="宋体" w:hAnsi="宋体" w:cs="Arial" w:hint="eastAsia"/>
          <w:sz w:val="24"/>
        </w:rPr>
        <w:t>张金良</w:t>
      </w:r>
    </w:p>
    <w:p w14:paraId="0FA6DE0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成立日期：</w:t>
      </w:r>
      <w:r w:rsidRPr="000C022B">
        <w:rPr>
          <w:rFonts w:ascii="宋体" w:eastAsia="宋体" w:hAnsi="宋体" w:cs="Arial"/>
          <w:sz w:val="24"/>
        </w:rPr>
        <w:t>2004年09月17日</w:t>
      </w:r>
    </w:p>
    <w:p w14:paraId="0FA175A3" w14:textId="776DFB35" w:rsidR="00D80E74" w:rsidRPr="000C022B" w:rsidRDefault="00F864C1">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批准设立机关及批准设立文号：中国银行业监督管理委员会</w:t>
      </w:r>
      <w:proofErr w:type="gramStart"/>
      <w:r w:rsidRPr="000C022B">
        <w:rPr>
          <w:rFonts w:ascii="宋体" w:eastAsia="宋体" w:hAnsi="宋体" w:cs="Arial" w:hint="eastAsia"/>
          <w:sz w:val="24"/>
        </w:rPr>
        <w:t>银监复【</w:t>
      </w:r>
      <w:r w:rsidRPr="000C022B">
        <w:rPr>
          <w:rFonts w:ascii="宋体" w:eastAsia="宋体" w:hAnsi="宋体" w:cs="Arial"/>
          <w:sz w:val="24"/>
        </w:rPr>
        <w:t>2004】</w:t>
      </w:r>
      <w:proofErr w:type="gramEnd"/>
      <w:r w:rsidRPr="000C022B">
        <w:rPr>
          <w:rFonts w:ascii="宋体" w:eastAsia="宋体" w:hAnsi="宋体" w:cs="Arial"/>
          <w:sz w:val="24"/>
        </w:rPr>
        <w:t>143号</w:t>
      </w:r>
    </w:p>
    <w:p w14:paraId="402AAAA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组织形式：股份有限公司</w:t>
      </w:r>
    </w:p>
    <w:p w14:paraId="3FE2C57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注册资本：</w:t>
      </w:r>
      <w:proofErr w:type="gramStart"/>
      <w:r w:rsidRPr="000C022B">
        <w:rPr>
          <w:rFonts w:ascii="宋体" w:eastAsia="宋体" w:hAnsi="宋体" w:hint="eastAsia"/>
          <w:sz w:val="24"/>
        </w:rPr>
        <w:t>贰仟伍佰亿壹仟零玖拾柒万柒仟肆佰捌拾陆</w:t>
      </w:r>
      <w:proofErr w:type="gramEnd"/>
      <w:r w:rsidRPr="000C022B">
        <w:rPr>
          <w:rFonts w:ascii="宋体" w:eastAsia="宋体" w:hAnsi="宋体" w:hint="eastAsia"/>
          <w:sz w:val="24"/>
        </w:rPr>
        <w:t>元整</w:t>
      </w:r>
    </w:p>
    <w:p w14:paraId="79BDD0B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存续期间：持续经营</w:t>
      </w:r>
    </w:p>
    <w:p w14:paraId="01FD4465" w14:textId="77777777" w:rsidR="00D80E74" w:rsidRPr="000C022B" w:rsidRDefault="004B1CE0">
      <w:pPr>
        <w:tabs>
          <w:tab w:val="left" w:pos="540"/>
        </w:tabs>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C357B7B" w14:textId="77777777" w:rsidR="00D80E74" w:rsidRPr="000C022B" w:rsidRDefault="00D80E74">
      <w:pPr>
        <w:rPr>
          <w:rFonts w:ascii="宋体" w:eastAsia="宋体" w:hAnsi="宋体"/>
          <w:sz w:val="24"/>
        </w:rPr>
      </w:pPr>
    </w:p>
    <w:p w14:paraId="5ACEFEA4" w14:textId="77777777" w:rsidR="00D80E74" w:rsidRPr="000C022B" w:rsidRDefault="004B1CE0">
      <w:pPr>
        <w:pStyle w:val="2"/>
        <w:jc w:val="center"/>
        <w:rPr>
          <w:rFonts w:ascii="宋体" w:eastAsia="宋体" w:hAnsi="宋体"/>
          <w:sz w:val="30"/>
        </w:rPr>
      </w:pPr>
      <w:bookmarkStart w:id="5" w:name="_Toc118462230"/>
      <w:bookmarkStart w:id="6" w:name="_Toc124325886"/>
      <w:r w:rsidRPr="000C022B">
        <w:rPr>
          <w:rFonts w:ascii="宋体" w:eastAsia="宋体" w:hAnsi="宋体" w:hint="eastAsia"/>
          <w:sz w:val="30"/>
        </w:rPr>
        <w:t>二、基金托管协议的依据、目的和原则</w:t>
      </w:r>
      <w:bookmarkEnd w:id="5"/>
      <w:bookmarkEnd w:id="6"/>
    </w:p>
    <w:p w14:paraId="520BCC25" w14:textId="77777777" w:rsidR="00D80E74" w:rsidRPr="000C022B" w:rsidRDefault="004B1CE0">
      <w:pPr>
        <w:adjustRightInd w:val="0"/>
        <w:snapToGrid w:val="0"/>
        <w:ind w:firstLineChars="200" w:firstLine="480"/>
        <w:rPr>
          <w:rFonts w:ascii="宋体" w:eastAsia="宋体" w:hAnsi="宋体"/>
          <w:sz w:val="24"/>
          <w:szCs w:val="30"/>
        </w:rPr>
      </w:pPr>
      <w:r w:rsidRPr="000C022B">
        <w:rPr>
          <w:rFonts w:ascii="宋体" w:eastAsia="宋体" w:hAnsi="宋体" w:cs="Arial" w:hint="eastAsia"/>
          <w:sz w:val="24"/>
        </w:rPr>
        <w:t>（一）订立托管协议的依据</w:t>
      </w:r>
    </w:p>
    <w:p w14:paraId="29A376D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本协议依据《中华人民共和国证券投资基金法》</w:t>
      </w:r>
      <w:r w:rsidRPr="000C022B">
        <w:rPr>
          <w:rFonts w:ascii="宋体" w:eastAsia="宋体" w:hAnsi="宋体" w:cs="Arial"/>
          <w:sz w:val="24"/>
        </w:rPr>
        <w:t>(以下简称“《基金法》”)、《公开募集证券投资基金运作管理办法》（以下简称“《运作办法》”）、《公开募集证券投资基金信息披露管理办法》（以下简称“《信息披露办法》”）、《公开募集开放式证券投资基金流动性风险管理规定》（以下简称“《流动性风险管理规定》”）等有关法律法规、《基金合同》及其他有关规定制订。</w:t>
      </w:r>
    </w:p>
    <w:p w14:paraId="7F13EAC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（二）订立托管协议的目的</w:t>
      </w:r>
    </w:p>
    <w:p w14:paraId="3A23B79B" w14:textId="77777777" w:rsidR="00D80E74" w:rsidRPr="000C022B" w:rsidRDefault="004B1CE0">
      <w:pPr>
        <w:adjustRightInd w:val="0"/>
        <w:snapToGrid w:val="0"/>
        <w:ind w:firstLineChars="200" w:firstLine="480"/>
        <w:rPr>
          <w:rFonts w:ascii="宋体" w:eastAsia="宋体" w:hAnsi="宋体"/>
          <w:sz w:val="24"/>
          <w:szCs w:val="30"/>
        </w:rPr>
      </w:pPr>
      <w:r w:rsidRPr="000C022B">
        <w:rPr>
          <w:rFonts w:ascii="宋体" w:eastAsia="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74775F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（三）订立托管协议的原则</w:t>
      </w:r>
    </w:p>
    <w:p w14:paraId="5B85A1E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基金管理人和基金托管人本着平等自愿、诚实信用、充分保护基金份额持有</w:t>
      </w:r>
      <w:r w:rsidRPr="000C022B">
        <w:rPr>
          <w:rFonts w:ascii="宋体" w:eastAsia="宋体" w:hAnsi="宋体" w:cs="Arial" w:hint="eastAsia"/>
          <w:sz w:val="24"/>
        </w:rPr>
        <w:lastRenderedPageBreak/>
        <w:t>人合法权益的原则，经协商一致，签订本协议。</w:t>
      </w:r>
    </w:p>
    <w:p w14:paraId="30A20473" w14:textId="77777777" w:rsidR="00D80E74" w:rsidRPr="000C022B" w:rsidRDefault="00D80E74">
      <w:pPr>
        <w:rPr>
          <w:rFonts w:ascii="宋体" w:eastAsia="宋体" w:hAnsi="宋体"/>
          <w:sz w:val="24"/>
        </w:rPr>
      </w:pPr>
    </w:p>
    <w:p w14:paraId="52917336" w14:textId="77777777" w:rsidR="00D80E74" w:rsidRPr="000C022B" w:rsidRDefault="004B1CE0">
      <w:pPr>
        <w:pStyle w:val="2"/>
        <w:jc w:val="center"/>
        <w:rPr>
          <w:rFonts w:ascii="宋体" w:eastAsia="宋体" w:hAnsi="宋体"/>
          <w:sz w:val="30"/>
          <w:szCs w:val="24"/>
        </w:rPr>
      </w:pPr>
      <w:bookmarkStart w:id="7" w:name="_Toc118462231"/>
      <w:bookmarkStart w:id="8" w:name="_Toc124325887"/>
      <w:r w:rsidRPr="000C022B">
        <w:rPr>
          <w:rFonts w:ascii="宋体" w:eastAsia="宋体" w:hAnsi="宋体" w:hint="eastAsia"/>
          <w:sz w:val="30"/>
        </w:rPr>
        <w:t>三、基金托管人对基金管理人的业务监督和核查</w:t>
      </w:r>
      <w:bookmarkEnd w:id="7"/>
      <w:bookmarkEnd w:id="8"/>
    </w:p>
    <w:p w14:paraId="30FDCAB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45E5BE1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本基金的投资范围为具有良好流动性的金融工具，包括国内依法发行的股票（含主板、创业板、</w:t>
      </w:r>
      <w:proofErr w:type="gramStart"/>
      <w:r w:rsidRPr="000C022B">
        <w:rPr>
          <w:rFonts w:ascii="宋体" w:eastAsia="宋体" w:hAnsi="宋体" w:cs="Arial" w:hint="eastAsia"/>
          <w:sz w:val="24"/>
        </w:rPr>
        <w:t>科创板</w:t>
      </w:r>
      <w:proofErr w:type="gramEnd"/>
      <w:r w:rsidRPr="000C022B">
        <w:rPr>
          <w:rFonts w:ascii="宋体" w:eastAsia="宋体" w:hAnsi="宋体" w:cs="Arial" w:hint="eastAsia"/>
          <w:sz w:val="24"/>
        </w:rPr>
        <w:t>及其他中国证监会允许基金投资的股票、存托凭证）、港股通标的股票、债券（含国债、央行票据、地方政府债、金融债、企业债、公司债、次级债、短期融资</w:t>
      </w:r>
      <w:proofErr w:type="gramStart"/>
      <w:r w:rsidRPr="000C022B">
        <w:rPr>
          <w:rFonts w:ascii="宋体" w:eastAsia="宋体" w:hAnsi="宋体" w:cs="Arial" w:hint="eastAsia"/>
          <w:sz w:val="24"/>
        </w:rPr>
        <w:t>券</w:t>
      </w:r>
      <w:proofErr w:type="gramEnd"/>
      <w:r w:rsidRPr="000C022B">
        <w:rPr>
          <w:rFonts w:ascii="宋体" w:eastAsia="宋体" w:hAnsi="宋体" w:cs="Arial" w:hint="eastAsia"/>
          <w:sz w:val="24"/>
        </w:rPr>
        <w:t>、超短期融资</w:t>
      </w:r>
      <w:proofErr w:type="gramStart"/>
      <w:r w:rsidRPr="000C022B">
        <w:rPr>
          <w:rFonts w:ascii="宋体" w:eastAsia="宋体" w:hAnsi="宋体" w:cs="Arial" w:hint="eastAsia"/>
          <w:sz w:val="24"/>
        </w:rPr>
        <w:t>券</w:t>
      </w:r>
      <w:proofErr w:type="gramEnd"/>
      <w:r w:rsidRPr="000C022B">
        <w:rPr>
          <w:rFonts w:ascii="宋体" w:eastAsia="宋体" w:hAnsi="宋体" w:cs="Arial" w:hint="eastAsia"/>
          <w:sz w:val="24"/>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14:paraId="19BB010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如法律法规或监管机构以后允许基金投资其他品种，基金管理人在履行适当程序后，可以将其纳入投资范围。</w:t>
      </w:r>
    </w:p>
    <w:p w14:paraId="2C68AF5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基金的投资组合比例为：本基金投资于股票（</w:t>
      </w:r>
      <w:proofErr w:type="gramStart"/>
      <w:r w:rsidRPr="000C022B">
        <w:rPr>
          <w:rFonts w:ascii="宋体" w:eastAsia="宋体" w:hAnsi="宋体" w:cs="Arial" w:hint="eastAsia"/>
          <w:sz w:val="24"/>
        </w:rPr>
        <w:t>含存托</w:t>
      </w:r>
      <w:proofErr w:type="gramEnd"/>
      <w:r w:rsidRPr="000C022B">
        <w:rPr>
          <w:rFonts w:ascii="宋体" w:eastAsia="宋体" w:hAnsi="宋体" w:cs="Arial" w:hint="eastAsia"/>
          <w:sz w:val="24"/>
        </w:rPr>
        <w:t>凭证）资产占基金资产的比例为</w:t>
      </w:r>
      <w:r w:rsidRPr="000C022B">
        <w:rPr>
          <w:rFonts w:ascii="宋体" w:eastAsia="宋体" w:hAnsi="宋体" w:cs="Arial"/>
          <w:sz w:val="24"/>
        </w:rPr>
        <w:t>60%-95%，其中投资于信息产业主题相关股票的比例不低于非现金基金资产的80%，港股通标的股票投资比例不得超过股票资产的50%；每个交易日日终，在扣除股指期货、国债期货、股票期权合约需缴纳的交易保证金后，保持现金（不含结算备付金、存出保证金、应收申购款等）或者到期日在一年以内的政府债券投资比例合计不低于基金资产净值的5%。</w:t>
      </w:r>
    </w:p>
    <w:p w14:paraId="471C3F41" w14:textId="404DC6D9"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如果法律法规或</w:t>
      </w:r>
      <w:r w:rsidR="00106B4D" w:rsidRPr="000C022B">
        <w:rPr>
          <w:rFonts w:ascii="宋体" w:eastAsia="宋体" w:hAnsi="宋体" w:cs="Arial" w:hint="eastAsia"/>
          <w:sz w:val="24"/>
        </w:rPr>
        <w:t>监管机构</w:t>
      </w:r>
      <w:r w:rsidRPr="000C022B">
        <w:rPr>
          <w:rFonts w:ascii="宋体" w:eastAsia="宋体" w:hAnsi="宋体" w:cs="Arial" w:hint="eastAsia"/>
          <w:sz w:val="24"/>
        </w:rPr>
        <w:t>变更投资品种的投资比例限制，基金管理人在履行适当程序后，可以调整上述投资品种的投资比例。</w:t>
      </w:r>
      <w:r w:rsidRPr="000C022B">
        <w:rPr>
          <w:rFonts w:ascii="宋体" w:eastAsia="宋体" w:hAnsi="宋体" w:cs="Arial"/>
          <w:sz w:val="24"/>
        </w:rPr>
        <w:t xml:space="preserve"> </w:t>
      </w:r>
    </w:p>
    <w:p w14:paraId="21B36A7F"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（二）基金托管人根据有关法律法规的规定及《基金合同》的约定，对基金投资、融资比例进行监督。基金托管人按下述比例和调整期限进行监督：</w:t>
      </w:r>
    </w:p>
    <w:p w14:paraId="5527CAFF"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1）本基金投资于股票（</w:t>
      </w:r>
      <w:proofErr w:type="gramStart"/>
      <w:r w:rsidRPr="000C022B">
        <w:rPr>
          <w:rFonts w:ascii="宋体" w:eastAsia="宋体" w:hAnsi="宋体"/>
          <w:sz w:val="24"/>
        </w:rPr>
        <w:t>含存托</w:t>
      </w:r>
      <w:proofErr w:type="gramEnd"/>
      <w:r w:rsidRPr="000C022B">
        <w:rPr>
          <w:rFonts w:ascii="宋体" w:eastAsia="宋体" w:hAnsi="宋体"/>
          <w:sz w:val="24"/>
        </w:rPr>
        <w:t xml:space="preserve">凭证）资产占基金资产的比例为60%-95%，其中投资于信息产业主题相关股票的比例不低于非现金基金资产的80%，港股通标的股票投资比例不得超过股票资产的50%； </w:t>
      </w:r>
    </w:p>
    <w:p w14:paraId="72A370C0"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2）每个交易日日终，在扣除股指期货、国债期货、股票期权合约需缴纳的交易保证金后，本基金持有现金（不含结算备付金、存出保证金、应收申购款等）或者到期日在一年以内的政府债券投资比例合计不低于基金资产净值的5%；</w:t>
      </w:r>
    </w:p>
    <w:p w14:paraId="032966F8"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3）本基金持有一家公司发行的证券（同一家公司在内地和香港同时上市的A+H股合并计算），其市值不超过基金资产净值的10％；</w:t>
      </w:r>
    </w:p>
    <w:p w14:paraId="665FFD40" w14:textId="6F95C5ED"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4）本基金管理人管理的</w:t>
      </w:r>
      <w:r w:rsidR="00294073" w:rsidRPr="000C022B">
        <w:rPr>
          <w:rFonts w:ascii="宋体" w:eastAsia="宋体" w:hAnsi="宋体" w:hint="eastAsia"/>
          <w:sz w:val="24"/>
        </w:rPr>
        <w:t>且在本基金托管人处托管的</w:t>
      </w:r>
      <w:r w:rsidRPr="000C022B">
        <w:rPr>
          <w:rFonts w:ascii="宋体" w:eastAsia="宋体" w:hAnsi="宋体"/>
          <w:sz w:val="24"/>
        </w:rPr>
        <w:t>全部基金持有一家公司发行的证券（同一家公司在内地和香港同时上市的A+H股合并计算），不超过该证券的10％，完全按照有关指数的构成比例进行证券投资的基金品种可以不受此条款规定的比例限制；</w:t>
      </w:r>
    </w:p>
    <w:p w14:paraId="0B837332"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lastRenderedPageBreak/>
        <w:t>（</w:t>
      </w:r>
      <w:r w:rsidRPr="000C022B">
        <w:rPr>
          <w:rFonts w:ascii="宋体" w:eastAsia="宋体" w:hAnsi="宋体"/>
          <w:sz w:val="24"/>
        </w:rPr>
        <w:t>5）本基金投资于同一原始权益人的各类资产支持证券的比例，不得超过基金资产净值的10％；</w:t>
      </w:r>
    </w:p>
    <w:p w14:paraId="4CE701B5"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6）本基金持有的全部资产支持证券，其市值不得超过基金资产净值的20％；</w:t>
      </w:r>
    </w:p>
    <w:p w14:paraId="55394D9A"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7）本基金持有的同一(指同一信用级别)资产支持证券的比例，不得超过该资产支持证券规模的10％；</w:t>
      </w:r>
    </w:p>
    <w:p w14:paraId="1262E66A" w14:textId="0F2703DC"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8）本基金管理人管理的</w:t>
      </w:r>
      <w:r w:rsidR="00294073" w:rsidRPr="000C022B">
        <w:rPr>
          <w:rFonts w:ascii="宋体" w:eastAsia="宋体" w:hAnsi="宋体" w:hint="eastAsia"/>
          <w:sz w:val="24"/>
        </w:rPr>
        <w:t>且在本基金托管人处托管的</w:t>
      </w:r>
      <w:r w:rsidRPr="000C022B">
        <w:rPr>
          <w:rFonts w:ascii="宋体" w:eastAsia="宋体" w:hAnsi="宋体"/>
          <w:sz w:val="24"/>
        </w:rPr>
        <w:t>全部基金投资于同一原始权益人的各类资产支持证券，不得超过其各类资产支持证券合计规模的10％；</w:t>
      </w:r>
    </w:p>
    <w:p w14:paraId="772E1F56"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3F75143D"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10）基金财产参与股票发行申购，本基金所申报的金额不超过本基金的总资产，本基金所申报的股票数量不超过拟发行股票公司本次发行股票的总量；</w:t>
      </w:r>
    </w:p>
    <w:p w14:paraId="09963484" w14:textId="2A8BE233"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11）本基金管理人管理的</w:t>
      </w:r>
      <w:r w:rsidR="00294073" w:rsidRPr="000C022B">
        <w:rPr>
          <w:rFonts w:ascii="宋体" w:eastAsia="宋体" w:hAnsi="宋体" w:hint="eastAsia"/>
          <w:sz w:val="24"/>
        </w:rPr>
        <w:t>且在本基金托管人处托管的</w:t>
      </w:r>
      <w:r w:rsidRPr="000C022B">
        <w:rPr>
          <w:rFonts w:ascii="宋体" w:eastAsia="宋体" w:hAnsi="宋体"/>
          <w:sz w:val="24"/>
        </w:rPr>
        <w:t>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26962F3"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E042119" w14:textId="3C7A854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3</w:t>
      </w:r>
      <w:r w:rsidRPr="000C022B">
        <w:rPr>
          <w:rFonts w:ascii="宋体" w:eastAsia="宋体" w:hAnsi="宋体"/>
          <w:sz w:val="24"/>
        </w:rPr>
        <w:t>）基金资产总值不得超过基金资产净值的140%；</w:t>
      </w:r>
    </w:p>
    <w:p w14:paraId="7F76C247" w14:textId="4357BA8D"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4</w:t>
      </w:r>
      <w:r w:rsidRPr="000C022B">
        <w:rPr>
          <w:rFonts w:ascii="宋体" w:eastAsia="宋体" w:hAnsi="宋体"/>
          <w:sz w:val="24"/>
        </w:rPr>
        <w:t>）若本基金参与国债期货交易，应当遵守下列要求：</w:t>
      </w:r>
    </w:p>
    <w:p w14:paraId="0A0811B6" w14:textId="179C912F"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4</w:t>
      </w:r>
      <w:r w:rsidRPr="000C022B">
        <w:rPr>
          <w:rFonts w:ascii="宋体" w:eastAsia="宋体" w:hAnsi="宋体"/>
          <w:sz w:val="24"/>
        </w:rPr>
        <w:t>.1）本基金在任何交易日日终，持有的买入国债期货合约价值，不得超过基金资产净值的 15%；</w:t>
      </w:r>
    </w:p>
    <w:p w14:paraId="729C2697" w14:textId="6C7A895E"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4</w:t>
      </w:r>
      <w:r w:rsidRPr="000C022B">
        <w:rPr>
          <w:rFonts w:ascii="宋体" w:eastAsia="宋体" w:hAnsi="宋体"/>
          <w:sz w:val="24"/>
        </w:rPr>
        <w:t>.2）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6B8166E3" w14:textId="33F4DE6D"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4</w:t>
      </w:r>
      <w:r w:rsidRPr="000C022B">
        <w:rPr>
          <w:rFonts w:ascii="宋体" w:eastAsia="宋体" w:hAnsi="宋体"/>
          <w:sz w:val="24"/>
        </w:rPr>
        <w:t>.3）本基金在任何交易日日终，持有的卖出国债期货合约价值不得超过基金持有的债券总市值的 30%；</w:t>
      </w:r>
    </w:p>
    <w:p w14:paraId="5E55125E" w14:textId="5405B810"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4</w:t>
      </w:r>
      <w:r w:rsidRPr="000C022B">
        <w:rPr>
          <w:rFonts w:ascii="宋体" w:eastAsia="宋体" w:hAnsi="宋体"/>
          <w:sz w:val="24"/>
        </w:rPr>
        <w:t>.4）本基金所持有的债券（不含到期日在一年以内的政府债券）市值和买入、卖出国债期货合约价值，合计（轧差计算）应当符合基金合同关于债券投资比例的有关约定；</w:t>
      </w:r>
    </w:p>
    <w:p w14:paraId="00AE7C64" w14:textId="7A732E0D"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4</w:t>
      </w:r>
      <w:r w:rsidRPr="000C022B">
        <w:rPr>
          <w:rFonts w:ascii="宋体" w:eastAsia="宋体" w:hAnsi="宋体"/>
          <w:sz w:val="24"/>
        </w:rPr>
        <w:t>.5）本基金在任何交易日内交易（不包括平仓）的国债期货合约的成交金额不得超过上一交易日基金资产净值的 30%；</w:t>
      </w:r>
    </w:p>
    <w:p w14:paraId="40E6AC72" w14:textId="2FBAACAC"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5</w:t>
      </w:r>
      <w:r w:rsidRPr="000C022B">
        <w:rPr>
          <w:rFonts w:ascii="宋体" w:eastAsia="宋体" w:hAnsi="宋体"/>
          <w:sz w:val="24"/>
        </w:rPr>
        <w:t>）若本基金参与股指期货交易，应当遵守下列要求：</w:t>
      </w:r>
    </w:p>
    <w:p w14:paraId="6C725A05" w14:textId="277F1761"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5</w:t>
      </w:r>
      <w:r w:rsidRPr="000C022B">
        <w:rPr>
          <w:rFonts w:ascii="宋体" w:eastAsia="宋体" w:hAnsi="宋体"/>
          <w:sz w:val="24"/>
        </w:rPr>
        <w:t>.1）本基金在任何交易日日终，持有的买入股指期货合约价值，不得超过基金资产净值的10%；</w:t>
      </w:r>
    </w:p>
    <w:p w14:paraId="79F4577E" w14:textId="51B0B65C"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5</w:t>
      </w:r>
      <w:r w:rsidRPr="000C022B">
        <w:rPr>
          <w:rFonts w:ascii="宋体" w:eastAsia="宋体" w:hAnsi="宋体"/>
          <w:sz w:val="24"/>
        </w:rPr>
        <w:t>.2）本基金在任何交易日日终，持有的卖出股指期货合约价值不得超过基金持有的股票总市值的20%；</w:t>
      </w:r>
    </w:p>
    <w:p w14:paraId="2DCD6959" w14:textId="0350C443"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5</w:t>
      </w:r>
      <w:r w:rsidRPr="000C022B">
        <w:rPr>
          <w:rFonts w:ascii="宋体" w:eastAsia="宋体" w:hAnsi="宋体"/>
          <w:sz w:val="24"/>
        </w:rPr>
        <w:t>.3）本基金在任何交易日内交易（不包括平仓）的股指期货合约的成交金额不得超过上一交易日基金资产净值的20%；</w:t>
      </w:r>
    </w:p>
    <w:p w14:paraId="3C4F3673" w14:textId="4C85F3D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lastRenderedPageBreak/>
        <w:t>（</w:t>
      </w:r>
      <w:r w:rsidRPr="000C022B">
        <w:rPr>
          <w:rFonts w:ascii="宋体" w:eastAsia="宋体" w:hAnsi="宋体"/>
          <w:sz w:val="24"/>
        </w:rPr>
        <w:t>1</w:t>
      </w:r>
      <w:r w:rsidR="00542BD9" w:rsidRPr="000C022B">
        <w:rPr>
          <w:rFonts w:ascii="宋体" w:eastAsia="宋体" w:hAnsi="宋体"/>
          <w:sz w:val="24"/>
        </w:rPr>
        <w:t>5</w:t>
      </w:r>
      <w:r w:rsidRPr="000C022B">
        <w:rPr>
          <w:rFonts w:ascii="宋体" w:eastAsia="宋体" w:hAnsi="宋体"/>
          <w:sz w:val="24"/>
        </w:rPr>
        <w:t>.4）本基金所持有的股票市值和买入、卖出股指期货合约价值，合计（轧差计算）应当符合基金合同关于股票投资比例的有关约定；</w:t>
      </w:r>
    </w:p>
    <w:p w14:paraId="45E8BFAE" w14:textId="49E84D1C"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5</w:t>
      </w:r>
      <w:r w:rsidRPr="000C022B">
        <w:rPr>
          <w:rFonts w:ascii="宋体" w:eastAsia="宋体" w:hAnsi="宋体"/>
          <w:sz w:val="24"/>
        </w:rPr>
        <w:t>.5）每个交易日日终，持有的买入国债期货合约和股指期货合约价值与有价证券市值之和，不得超过基金资产净值的95%。其中，有价证券指股票、债券（不含到期日在一年以内的政府债券）、资产支持证券、买入返售金融资产（不含质押式回购）等；</w:t>
      </w:r>
    </w:p>
    <w:p w14:paraId="0D0E5141" w14:textId="6FE2F905"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6</w:t>
      </w:r>
      <w:r w:rsidRPr="000C022B">
        <w:rPr>
          <w:rFonts w:ascii="宋体" w:eastAsia="宋体" w:hAnsi="宋体"/>
          <w:sz w:val="24"/>
        </w:rPr>
        <w:t>）本基金投资存托凭证的比例限制依照境内上市交易的股票执行；</w:t>
      </w:r>
    </w:p>
    <w:p w14:paraId="794FD252" w14:textId="71782A73"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7</w:t>
      </w:r>
      <w:r w:rsidRPr="000C022B">
        <w:rPr>
          <w:rFonts w:ascii="宋体" w:eastAsia="宋体" w:hAnsi="宋体"/>
          <w:sz w:val="24"/>
        </w:rPr>
        <w:t>）本基金参与股票期权交易的，应当符合下列要求：</w:t>
      </w:r>
    </w:p>
    <w:p w14:paraId="06449E56" w14:textId="2A0184E0"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7</w:t>
      </w:r>
      <w:r w:rsidRPr="000C022B">
        <w:rPr>
          <w:rFonts w:ascii="宋体" w:eastAsia="宋体" w:hAnsi="宋体"/>
          <w:sz w:val="24"/>
        </w:rPr>
        <w:t xml:space="preserve">.1）基金因未平仓的期权合约支付和收取的权利金总额不得超过基金资产净值的10%； </w:t>
      </w:r>
    </w:p>
    <w:p w14:paraId="35693A16" w14:textId="5F9CE0F8" w:rsidR="00D80E74" w:rsidRPr="000C022B" w:rsidRDefault="004B1CE0" w:rsidP="00542BD9">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00542BD9" w:rsidRPr="000C022B">
        <w:rPr>
          <w:rFonts w:ascii="宋体" w:eastAsia="宋体" w:hAnsi="宋体"/>
          <w:sz w:val="24"/>
        </w:rPr>
        <w:t>7</w:t>
      </w:r>
      <w:r w:rsidRPr="000C022B">
        <w:rPr>
          <w:rFonts w:ascii="宋体" w:eastAsia="宋体" w:hAnsi="宋体"/>
          <w:sz w:val="24"/>
        </w:rPr>
        <w:t>.2）未平仓的期权合约面值不得超过基金资产净值的20%。其中，合约面值按照行权价乘以合约乘数计算；</w:t>
      </w:r>
    </w:p>
    <w:p w14:paraId="20E63570" w14:textId="4B215B71"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19）法律法规及中国证监会规定的和基金合同约定的其他投资限制。</w:t>
      </w:r>
    </w:p>
    <w:p w14:paraId="3A9CBC31" w14:textId="029538C0"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除上述（</w:t>
      </w:r>
      <w:r w:rsidRPr="000C022B">
        <w:rPr>
          <w:rFonts w:ascii="宋体" w:eastAsia="宋体" w:hAnsi="宋体"/>
          <w:sz w:val="24"/>
        </w:rPr>
        <w:t>2）、（9）、（12）情形之外，因证券/期货市场波动、证券发行人合并、基金规模变动等基金管理人之外的因素致使基金投资比例不符合上述规定投资比例的，基金管理人应当在10个交易日内进行调整，但中国证监会规定的特殊情形或基金合同另有约定除外。</w:t>
      </w:r>
    </w:p>
    <w:p w14:paraId="580545AF"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基金管理人应当自基金合同生效之日起</w:t>
      </w:r>
      <w:r w:rsidRPr="000C022B">
        <w:rPr>
          <w:rFonts w:ascii="宋体" w:eastAsia="宋体" w:hAnsi="宋体"/>
          <w:sz w:val="24"/>
        </w:rPr>
        <w:t>6个月内使基金的投资组合比例符合基金合同的有关约定。在上述期间内，本基金的投资范围、投资策略应当符合基金合同的约定。基金托管人对基金的投资监督与检查自基金合同生效之日起开始。</w:t>
      </w:r>
    </w:p>
    <w:p w14:paraId="4167C1FB"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7457C27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（三）基金托管人</w:t>
      </w:r>
      <w:bookmarkStart w:id="9" w:name="OLE_LINK1"/>
      <w:r w:rsidRPr="000C022B">
        <w:rPr>
          <w:rFonts w:ascii="宋体" w:eastAsia="宋体" w:hAnsi="宋体" w:cs="Arial" w:hint="eastAsia"/>
          <w:sz w:val="24"/>
        </w:rPr>
        <w:t>根据有关法律法规的规定及《基金合同》的约定，</w:t>
      </w:r>
      <w:bookmarkEnd w:id="9"/>
      <w:r w:rsidRPr="000C022B">
        <w:rPr>
          <w:rFonts w:ascii="宋体" w:eastAsia="宋体" w:hAnsi="宋体" w:cs="Arial" w:hint="eastAsia"/>
          <w:sz w:val="24"/>
        </w:rPr>
        <w:t>对本托管协议第十五条第（九）</w:t>
      </w:r>
      <w:proofErr w:type="gramStart"/>
      <w:r w:rsidRPr="000C022B">
        <w:rPr>
          <w:rFonts w:ascii="宋体" w:eastAsia="宋体" w:hAnsi="宋体" w:cs="Arial" w:hint="eastAsia"/>
          <w:sz w:val="24"/>
        </w:rPr>
        <w:t>款基金</w:t>
      </w:r>
      <w:proofErr w:type="gramEnd"/>
      <w:r w:rsidRPr="000C022B">
        <w:rPr>
          <w:rFonts w:ascii="宋体" w:eastAsia="宋体" w:hAnsi="宋体" w:cs="Arial" w:hint="eastAsia"/>
          <w:sz w:val="24"/>
        </w:rPr>
        <w:t>投资禁止行为通过事后监督方式进行监督。</w:t>
      </w:r>
    </w:p>
    <w:p w14:paraId="65CD2341" w14:textId="1A6F71D1" w:rsidR="00D80E74" w:rsidRPr="000C022B" w:rsidRDefault="005D3FBB">
      <w:pPr>
        <w:adjustRightInd w:val="0"/>
        <w:snapToGrid w:val="0"/>
        <w:ind w:firstLineChars="200" w:firstLine="480"/>
        <w:rPr>
          <w:rFonts w:ascii="宋体" w:eastAsia="宋体" w:hAnsi="宋体" w:cs="Arial"/>
          <w:bCs/>
          <w:sz w:val="24"/>
        </w:rPr>
      </w:pPr>
      <w:r w:rsidRPr="000C022B">
        <w:rPr>
          <w:rFonts w:ascii="宋体" w:eastAsia="宋体" w:hAnsi="宋体" w:cs="Arial" w:hint="eastAsia"/>
          <w:sz w:val="24"/>
        </w:rPr>
        <w:t>（四）</w:t>
      </w:r>
      <w:r w:rsidR="004B1CE0" w:rsidRPr="000C022B">
        <w:rPr>
          <w:rFonts w:ascii="宋体" w:eastAsia="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1DC625" w14:textId="14CD3328" w:rsidR="005D3FBB" w:rsidRPr="000C022B" w:rsidRDefault="005D3FBB">
      <w:pPr>
        <w:adjustRightInd w:val="0"/>
        <w:snapToGrid w:val="0"/>
        <w:ind w:firstLineChars="200" w:firstLine="480"/>
        <w:rPr>
          <w:rFonts w:ascii="宋体" w:eastAsia="宋体" w:hAnsi="宋体" w:cs="Arial"/>
          <w:sz w:val="24"/>
        </w:rPr>
      </w:pPr>
      <w:r w:rsidRPr="000C022B">
        <w:rPr>
          <w:rFonts w:ascii="宋体" w:eastAsia="宋体" w:hAnsi="宋体" w:cs="Arial" w:hint="eastAsia"/>
          <w:bCs/>
          <w:sz w:val="24"/>
        </w:rPr>
        <w:t>（五）法律法规或监管部门取消上述组合限制、禁止行为规定或从事关联交易的条件和要求，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65FD01C5" w14:textId="406E1E2A"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5D3FBB" w:rsidRPr="000C022B">
        <w:rPr>
          <w:rFonts w:ascii="宋体" w:eastAsia="宋体" w:hAnsi="宋体" w:cs="Arial" w:hint="eastAsia"/>
          <w:sz w:val="24"/>
        </w:rPr>
        <w:t>六</w:t>
      </w:r>
      <w:r w:rsidRPr="000C022B">
        <w:rPr>
          <w:rFonts w:ascii="宋体" w:eastAsia="宋体" w:hAnsi="宋体" w:cs="Arial" w:hint="eastAsia"/>
          <w:sz w:val="24"/>
        </w:rPr>
        <w:t>）基金托管人根据有关法律法规的规定及《基金合同》的约定，对基金管理人投资流通受限证券进行监督。</w:t>
      </w:r>
    </w:p>
    <w:p w14:paraId="60CF8A03"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sz w:val="24"/>
        </w:rPr>
        <w:t>1.本基金</w:t>
      </w:r>
      <w:r w:rsidRPr="000C022B">
        <w:rPr>
          <w:rFonts w:ascii="宋体" w:eastAsia="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0C022B">
        <w:rPr>
          <w:rFonts w:ascii="宋体" w:eastAsia="宋体" w:hAnsi="宋体" w:hint="eastAsia"/>
          <w:sz w:val="24"/>
        </w:rPr>
        <w:t>券</w:t>
      </w:r>
      <w:proofErr w:type="gramEnd"/>
      <w:r w:rsidRPr="000C022B">
        <w:rPr>
          <w:rFonts w:ascii="宋体" w:eastAsia="宋体" w:hAnsi="宋体" w:hint="eastAsia"/>
          <w:sz w:val="24"/>
        </w:rPr>
        <w:t>等流通受限证券。本基金不投资有</w:t>
      </w:r>
      <w:proofErr w:type="gramStart"/>
      <w:r w:rsidRPr="000C022B">
        <w:rPr>
          <w:rFonts w:ascii="宋体" w:eastAsia="宋体" w:hAnsi="宋体" w:hint="eastAsia"/>
          <w:sz w:val="24"/>
        </w:rPr>
        <w:t>锁定期但锁定</w:t>
      </w:r>
      <w:proofErr w:type="gramEnd"/>
      <w:r w:rsidRPr="000C022B">
        <w:rPr>
          <w:rFonts w:ascii="宋体" w:eastAsia="宋体" w:hAnsi="宋体" w:hint="eastAsia"/>
          <w:sz w:val="24"/>
        </w:rPr>
        <w:t>期不明确的证券。</w:t>
      </w:r>
    </w:p>
    <w:p w14:paraId="14EE748D"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hint="eastAsia"/>
          <w:sz w:val="24"/>
        </w:rPr>
        <w:lastRenderedPageBreak/>
        <w:t>本基金</w:t>
      </w:r>
      <w:r w:rsidRPr="000C022B">
        <w:rPr>
          <w:rFonts w:ascii="宋体" w:eastAsia="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1AFA0870"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hint="eastAsia"/>
          <w:sz w:val="24"/>
        </w:rPr>
        <w:t>本基金</w:t>
      </w:r>
      <w:r w:rsidRPr="000C022B">
        <w:rPr>
          <w:rFonts w:ascii="宋体" w:eastAsia="宋体" w:hAnsi="宋体" w:hint="eastAsia"/>
          <w:sz w:val="24"/>
        </w:rPr>
        <w:t>投资的流通受限证券应保证登记存管在本基金名下，基金管理人负责相关工作的落实和协调，并确保基金托管人能够正常查询。因基金管理</w:t>
      </w:r>
      <w:proofErr w:type="gramStart"/>
      <w:r w:rsidRPr="000C022B">
        <w:rPr>
          <w:rFonts w:ascii="宋体" w:eastAsia="宋体" w:hAnsi="宋体" w:hint="eastAsia"/>
          <w:sz w:val="24"/>
        </w:rPr>
        <w:t>人原因</w:t>
      </w:r>
      <w:proofErr w:type="gramEnd"/>
      <w:r w:rsidRPr="000C022B">
        <w:rPr>
          <w:rFonts w:ascii="宋体" w:eastAsia="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14:paraId="0522618B"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hint="eastAsia"/>
          <w:sz w:val="24"/>
        </w:rPr>
        <w:t>本基金</w:t>
      </w:r>
      <w:r w:rsidRPr="000C022B">
        <w:rPr>
          <w:rFonts w:ascii="宋体" w:eastAsia="宋体" w:hAnsi="宋体" w:hint="eastAsia"/>
          <w:sz w:val="24"/>
        </w:rPr>
        <w:t>投资流通受限证券，不得预付任何形式的保证金，若有最新监管政策根据最新政策进行。</w:t>
      </w:r>
    </w:p>
    <w:p w14:paraId="1304D576"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sz w:val="24"/>
        </w:rPr>
        <w:t>2.</w:t>
      </w:r>
      <w:r w:rsidRPr="000C022B">
        <w:rPr>
          <w:rFonts w:ascii="宋体" w:eastAsia="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3B7DB9AE"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w:t>
      </w:r>
      <w:r w:rsidRPr="000C022B">
        <w:rPr>
          <w:rFonts w:ascii="宋体" w:eastAsia="宋体" w:hAnsi="宋体" w:cs="Arial" w:hint="eastAsia"/>
          <w:sz w:val="24"/>
        </w:rPr>
        <w:t>任何</w:t>
      </w:r>
      <w:r w:rsidRPr="000C022B">
        <w:rPr>
          <w:rFonts w:ascii="宋体" w:eastAsia="宋体" w:hAnsi="宋体" w:hint="eastAsia"/>
          <w:sz w:val="24"/>
        </w:rPr>
        <w:t>责任。如因基金管理</w:t>
      </w:r>
      <w:proofErr w:type="gramStart"/>
      <w:r w:rsidRPr="000C022B">
        <w:rPr>
          <w:rFonts w:ascii="宋体" w:eastAsia="宋体" w:hAnsi="宋体" w:hint="eastAsia"/>
          <w:sz w:val="24"/>
        </w:rPr>
        <w:t>人原因</w:t>
      </w:r>
      <w:proofErr w:type="gramEnd"/>
      <w:r w:rsidRPr="000C022B">
        <w:rPr>
          <w:rFonts w:ascii="宋体" w:eastAsia="宋体" w:hAnsi="宋体" w:hint="eastAsia"/>
          <w:sz w:val="24"/>
        </w:rPr>
        <w:t>导致本基金出现损失致使基金托管人承担连带赔偿责任的，基金管理人应赔偿基金托管人由此遭受的损失。</w:t>
      </w:r>
    </w:p>
    <w:p w14:paraId="4CF89BAD" w14:textId="5B8816C9"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sz w:val="24"/>
        </w:rPr>
        <w:t>3.</w:t>
      </w:r>
      <w:r w:rsidRPr="000C022B">
        <w:rPr>
          <w:rFonts w:ascii="宋体" w:eastAsia="宋体" w:hAnsi="宋体" w:hint="eastAsia"/>
          <w:sz w:val="24"/>
        </w:rPr>
        <w:t>本基金投资非公开发行股票，基金管理人应于投资前向基金托管人提交有关书面资料，并保证向基金托管人提供的有关资料真实、准确、完整。有关资料如有调整，基金管理人应及时提供调整后的资料。上述书面资料包括但不限于：</w:t>
      </w:r>
    </w:p>
    <w:p w14:paraId="685FB997"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1</w:t>
      </w:r>
      <w:r w:rsidRPr="000C022B">
        <w:rPr>
          <w:rFonts w:ascii="宋体" w:eastAsia="宋体" w:hAnsi="宋体" w:hint="eastAsia"/>
          <w:sz w:val="24"/>
        </w:rPr>
        <w:t>）中国证监会批准发行非公开发行股票的批准文件。</w:t>
      </w:r>
    </w:p>
    <w:p w14:paraId="641D0C38"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w:t>
      </w:r>
      <w:r w:rsidRPr="000C022B">
        <w:rPr>
          <w:rFonts w:ascii="宋体" w:eastAsia="宋体" w:hAnsi="宋体"/>
          <w:sz w:val="24"/>
        </w:rPr>
        <w:t>2</w:t>
      </w:r>
      <w:r w:rsidRPr="000C022B">
        <w:rPr>
          <w:rFonts w:ascii="宋体" w:eastAsia="宋体" w:hAnsi="宋体" w:hint="eastAsia"/>
          <w:sz w:val="24"/>
        </w:rPr>
        <w:t>）非公开发行股票有关发行数量、发行价格、锁定期等发行资料。</w:t>
      </w:r>
    </w:p>
    <w:p w14:paraId="6149095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hint="eastAsia"/>
          <w:sz w:val="24"/>
        </w:rPr>
        <w:t>（</w:t>
      </w:r>
      <w:r w:rsidRPr="000C022B">
        <w:rPr>
          <w:rFonts w:ascii="宋体" w:eastAsia="宋体" w:hAnsi="宋体"/>
          <w:sz w:val="24"/>
        </w:rPr>
        <w:t>3</w:t>
      </w:r>
      <w:r w:rsidRPr="000C022B">
        <w:rPr>
          <w:rFonts w:ascii="宋体" w:eastAsia="宋体" w:hAnsi="宋体" w:hint="eastAsia"/>
          <w:sz w:val="24"/>
        </w:rPr>
        <w:t>）基金拟认购的数量、价格、总成本、账面价值。</w:t>
      </w:r>
    </w:p>
    <w:p w14:paraId="49F78912"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sz w:val="24"/>
        </w:rPr>
        <w:t>4.</w:t>
      </w:r>
      <w:r w:rsidRPr="000C022B">
        <w:rPr>
          <w:rFonts w:ascii="宋体" w:eastAsia="宋体" w:hAnsi="宋体" w:hint="eastAsia"/>
          <w:sz w:val="24"/>
        </w:rPr>
        <w:t>基金管理人应在本基金投资非公开发行股票后两个交易日内，在中国证监会</w:t>
      </w:r>
      <w:r w:rsidRPr="000C022B">
        <w:rPr>
          <w:rFonts w:ascii="宋体" w:eastAsia="宋体" w:hAnsi="宋体" w:cs="Arial" w:hint="eastAsia"/>
          <w:sz w:val="24"/>
        </w:rPr>
        <w:t>规定媒介</w:t>
      </w:r>
      <w:r w:rsidRPr="000C022B">
        <w:rPr>
          <w:rFonts w:ascii="宋体" w:eastAsia="宋体" w:hAnsi="宋体" w:hint="eastAsia"/>
          <w:sz w:val="24"/>
        </w:rPr>
        <w:t>披露所投资非公开发行股票的名称、数量、总成本、账面价值，以及总成本和账面价值占基金资产净值的比例、锁定期等信息。</w:t>
      </w:r>
    </w:p>
    <w:p w14:paraId="5388ED77"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sz w:val="24"/>
        </w:rPr>
        <w:t>5.</w:t>
      </w:r>
      <w:r w:rsidRPr="000C022B">
        <w:rPr>
          <w:rFonts w:ascii="宋体" w:eastAsia="宋体" w:hAnsi="宋体" w:hint="eastAsia"/>
          <w:sz w:val="24"/>
        </w:rPr>
        <w:t>相关法律法规对基金投资流通受限证券有新规定的，从其规定。</w:t>
      </w:r>
    </w:p>
    <w:p w14:paraId="470AD7E1" w14:textId="0EDEFB95"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5D3FBB" w:rsidRPr="000C022B">
        <w:rPr>
          <w:rFonts w:ascii="宋体" w:eastAsia="宋体" w:hAnsi="宋体" w:cs="Arial" w:hint="eastAsia"/>
          <w:sz w:val="24"/>
        </w:rPr>
        <w:t>七</w:t>
      </w:r>
      <w:r w:rsidRPr="000C022B">
        <w:rPr>
          <w:rFonts w:ascii="宋体" w:eastAsia="宋体" w:hAnsi="宋体" w:cs="Arial" w:hint="eastAsia"/>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608B0ED" w14:textId="687FAAAB"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5D3FBB" w:rsidRPr="000C022B">
        <w:rPr>
          <w:rFonts w:ascii="宋体" w:eastAsia="宋体" w:hAnsi="宋体" w:cs="Arial" w:hint="eastAsia"/>
          <w:sz w:val="24"/>
        </w:rPr>
        <w:t>八</w:t>
      </w:r>
      <w:r w:rsidRPr="000C022B">
        <w:rPr>
          <w:rFonts w:ascii="宋体" w:eastAsia="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w:t>
      </w:r>
      <w:r w:rsidR="00297288" w:rsidRPr="000C022B">
        <w:rPr>
          <w:rFonts w:ascii="宋体" w:eastAsia="宋体" w:hAnsi="宋体" w:cs="Arial" w:hint="eastAsia"/>
          <w:sz w:val="24"/>
        </w:rPr>
        <w:t>基金管理人收到书面通知后应及时核对并以书面、邮件或电话等形式与基金托管人进行沟通，</w:t>
      </w:r>
      <w:r w:rsidRPr="000C022B">
        <w:rPr>
          <w:rFonts w:ascii="宋体" w:eastAsia="宋体" w:hAnsi="宋体" w:cs="Arial" w:hint="eastAsia"/>
          <w:sz w:val="24"/>
        </w:rPr>
        <w:t>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67833F0" w14:textId="55C285C8"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5D3FBB" w:rsidRPr="000C022B">
        <w:rPr>
          <w:rFonts w:ascii="宋体" w:eastAsia="宋体" w:hAnsi="宋体" w:cs="Arial" w:hint="eastAsia"/>
          <w:sz w:val="24"/>
        </w:rPr>
        <w:t>九</w:t>
      </w:r>
      <w:r w:rsidRPr="000C022B">
        <w:rPr>
          <w:rFonts w:ascii="宋体" w:eastAsia="宋体" w:hAnsi="宋体" w:cs="Arial" w:hint="eastAsia"/>
          <w:sz w:val="24"/>
        </w:rPr>
        <w:t>）基金管理人有义务配合和协助基金托管人依照法律法规、《基金合同》</w:t>
      </w:r>
      <w:r w:rsidRPr="000C022B">
        <w:rPr>
          <w:rFonts w:ascii="宋体" w:eastAsia="宋体" w:hAnsi="宋体" w:cs="Arial" w:hint="eastAsia"/>
          <w:sz w:val="24"/>
        </w:rPr>
        <w:lastRenderedPageBreak/>
        <w:t>和本托管协议对基金业务执行核查。对基金托管人发出的书面提示，基金管理人应在规定</w:t>
      </w:r>
      <w:r w:rsidR="005D3FBB" w:rsidRPr="000C022B">
        <w:rPr>
          <w:rFonts w:ascii="宋体" w:eastAsia="宋体" w:hAnsi="宋体" w:cs="Arial" w:hint="eastAsia"/>
          <w:sz w:val="24"/>
        </w:rPr>
        <w:t>的合理</w:t>
      </w:r>
      <w:r w:rsidRPr="000C022B">
        <w:rPr>
          <w:rFonts w:ascii="宋体" w:eastAsia="宋体" w:hAnsi="宋体" w:cs="Arial" w:hint="eastAsia"/>
          <w:sz w:val="24"/>
        </w:rPr>
        <w:t>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C6D4EBD" w14:textId="22932D76"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5D3FBB" w:rsidRPr="000C022B">
        <w:rPr>
          <w:rFonts w:ascii="宋体" w:eastAsia="宋体" w:hAnsi="宋体" w:cs="Arial" w:hint="eastAsia"/>
          <w:sz w:val="24"/>
        </w:rPr>
        <w:t>十</w:t>
      </w:r>
      <w:r w:rsidRPr="000C022B">
        <w:rPr>
          <w:rFonts w:ascii="宋体" w:eastAsia="宋体" w:hAnsi="宋体" w:cs="Arial" w:hint="eastAsia"/>
          <w:sz w:val="24"/>
        </w:rPr>
        <w:t>）</w:t>
      </w:r>
      <w:proofErr w:type="gramStart"/>
      <w:r w:rsidRPr="000C022B">
        <w:rPr>
          <w:rFonts w:ascii="宋体" w:eastAsia="宋体" w:hAnsi="宋体" w:cs="Arial" w:hint="eastAsia"/>
          <w:sz w:val="24"/>
        </w:rPr>
        <w:t>若基金</w:t>
      </w:r>
      <w:proofErr w:type="gramEnd"/>
      <w:r w:rsidRPr="000C022B">
        <w:rPr>
          <w:rFonts w:ascii="宋体" w:eastAsia="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28726641" w14:textId="0343DF9D"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5D3FBB" w:rsidRPr="000C022B">
        <w:rPr>
          <w:rFonts w:ascii="宋体" w:eastAsia="宋体" w:hAnsi="宋体" w:cs="Arial" w:hint="eastAsia"/>
          <w:sz w:val="24"/>
        </w:rPr>
        <w:t>十一</w:t>
      </w:r>
      <w:r w:rsidRPr="000C022B">
        <w:rPr>
          <w:rFonts w:ascii="宋体" w:eastAsia="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7C98AED" w14:textId="77777777" w:rsidR="00D80E74" w:rsidRPr="000C022B" w:rsidRDefault="00D80E74">
      <w:pPr>
        <w:rPr>
          <w:rFonts w:ascii="宋体" w:eastAsia="宋体" w:hAnsi="宋体"/>
          <w:sz w:val="24"/>
        </w:rPr>
      </w:pPr>
    </w:p>
    <w:p w14:paraId="19E39299" w14:textId="77777777" w:rsidR="00D80E74" w:rsidRPr="000C022B" w:rsidRDefault="004B1CE0">
      <w:pPr>
        <w:pStyle w:val="2"/>
        <w:jc w:val="center"/>
        <w:rPr>
          <w:rFonts w:ascii="宋体" w:eastAsia="宋体" w:hAnsi="宋体"/>
          <w:sz w:val="30"/>
        </w:rPr>
      </w:pPr>
      <w:bookmarkStart w:id="10" w:name="_Toc110830492"/>
      <w:bookmarkStart w:id="11" w:name="_Toc118212950"/>
      <w:bookmarkStart w:id="12" w:name="_Toc86649722"/>
      <w:bookmarkStart w:id="13" w:name="_Toc118972648"/>
      <w:bookmarkStart w:id="14" w:name="_Toc86726439"/>
      <w:bookmarkStart w:id="15" w:name="_Toc86225291"/>
      <w:bookmarkStart w:id="16" w:name="_Toc86727355"/>
      <w:bookmarkStart w:id="17" w:name="_Toc86223242"/>
      <w:bookmarkStart w:id="18" w:name="_Toc86737929"/>
      <w:bookmarkStart w:id="19" w:name="_Toc89163368"/>
      <w:bookmarkStart w:id="20" w:name="_Toc108512358"/>
      <w:bookmarkStart w:id="21" w:name="_Toc118774803"/>
      <w:bookmarkStart w:id="22" w:name="_Toc110761796"/>
      <w:bookmarkStart w:id="23" w:name="_Toc110765660"/>
      <w:bookmarkStart w:id="24" w:name="_Toc124325888"/>
      <w:bookmarkStart w:id="25" w:name="_Toc118462232"/>
      <w:bookmarkStart w:id="26" w:name="_Toc120435783"/>
      <w:bookmarkStart w:id="27" w:name="_Toc119402710"/>
      <w:r w:rsidRPr="000C022B">
        <w:rPr>
          <w:rFonts w:ascii="宋体" w:eastAsia="宋体" w:hAnsi="宋体" w:hint="eastAsia"/>
          <w:sz w:val="30"/>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A7BABA8"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一）基金管理人对基金托管人履行托管职责情况进行核查，核查事项包括基金托管人安全保管基金财产、开设基金财产的资金账户、证券账户以及投资所需的其他专用账户、复核基金管理人计算的基金资产净值和各类基金份额净值、根据基金管理人指令办理清算交收、相关信息披露和监督基金投资运作等行为。</w:t>
      </w:r>
    </w:p>
    <w:p w14:paraId="05752F17" w14:textId="221F4CEC"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w:t>
      </w:r>
      <w:r w:rsidR="00CF69D2" w:rsidRPr="000C022B">
        <w:rPr>
          <w:rFonts w:ascii="宋体" w:eastAsia="宋体" w:hAnsi="宋体" w:cs="Arial" w:hint="eastAsia"/>
          <w:sz w:val="24"/>
        </w:rPr>
        <w:t>基金托管人应就基金管理人的疑义进行解释或举证，</w:t>
      </w:r>
      <w:r w:rsidRPr="000C022B">
        <w:rPr>
          <w:rFonts w:ascii="宋体" w:eastAsia="宋体" w:hAnsi="宋体" w:cs="Arial" w:hint="eastAsia"/>
          <w:sz w:val="24"/>
        </w:rPr>
        <w:t>提交相关资料以</w:t>
      </w:r>
      <w:proofErr w:type="gramStart"/>
      <w:r w:rsidRPr="000C022B">
        <w:rPr>
          <w:rFonts w:ascii="宋体" w:eastAsia="宋体" w:hAnsi="宋体" w:cs="Arial" w:hint="eastAsia"/>
          <w:sz w:val="24"/>
        </w:rPr>
        <w:t>供基金</w:t>
      </w:r>
      <w:proofErr w:type="gramEnd"/>
      <w:r w:rsidRPr="000C022B">
        <w:rPr>
          <w:rFonts w:ascii="宋体" w:eastAsia="宋体" w:hAnsi="宋体" w:cs="Arial" w:hint="eastAsia"/>
          <w:sz w:val="24"/>
        </w:rPr>
        <w:t>管理人核查托管财产的完整性和真实性，在规定时间内答复基金管理人并改正。</w:t>
      </w:r>
    </w:p>
    <w:p w14:paraId="7B9C3DC6"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3FACC84" w14:textId="77777777" w:rsidR="00D80E74" w:rsidRPr="000C022B" w:rsidRDefault="00D80E74">
      <w:pPr>
        <w:rPr>
          <w:rFonts w:ascii="宋体" w:eastAsia="宋体" w:hAnsi="宋体"/>
          <w:sz w:val="24"/>
        </w:rPr>
      </w:pPr>
    </w:p>
    <w:p w14:paraId="3784B9E6" w14:textId="77777777" w:rsidR="00D80E74" w:rsidRPr="000C022B" w:rsidRDefault="004B1CE0">
      <w:pPr>
        <w:pStyle w:val="2"/>
        <w:jc w:val="center"/>
        <w:rPr>
          <w:rFonts w:ascii="宋体" w:eastAsia="宋体" w:hAnsi="宋体"/>
          <w:sz w:val="30"/>
        </w:rPr>
      </w:pPr>
      <w:bookmarkStart w:id="28" w:name="_Toc86225292"/>
      <w:bookmarkStart w:id="29" w:name="_Toc110765661"/>
      <w:bookmarkStart w:id="30" w:name="_Toc124325889"/>
      <w:bookmarkStart w:id="31" w:name="_Toc120435784"/>
      <w:bookmarkStart w:id="32" w:name="_Toc86727356"/>
      <w:bookmarkStart w:id="33" w:name="_Toc86223243"/>
      <w:bookmarkStart w:id="34" w:name="_Toc84234388"/>
      <w:bookmarkStart w:id="35" w:name="_Toc86649723"/>
      <w:bookmarkStart w:id="36" w:name="_Toc118972649"/>
      <w:bookmarkStart w:id="37" w:name="_Toc118774804"/>
      <w:bookmarkStart w:id="38" w:name="_Toc108512359"/>
      <w:bookmarkStart w:id="39" w:name="_Toc119402711"/>
      <w:bookmarkStart w:id="40" w:name="_Toc86726440"/>
      <w:bookmarkStart w:id="41" w:name="_Toc118462233"/>
      <w:bookmarkStart w:id="42" w:name="_Toc86737930"/>
      <w:bookmarkStart w:id="43" w:name="_Toc89163369"/>
      <w:bookmarkStart w:id="44" w:name="_Toc86204789"/>
      <w:bookmarkStart w:id="45" w:name="_Toc110761797"/>
      <w:bookmarkStart w:id="46" w:name="_Toc84234435"/>
      <w:bookmarkStart w:id="47" w:name="_Toc118212951"/>
      <w:bookmarkStart w:id="48" w:name="_Toc110830493"/>
      <w:bookmarkStart w:id="49" w:name="_Toc84133786"/>
      <w:r w:rsidRPr="000C022B">
        <w:rPr>
          <w:rFonts w:ascii="宋体" w:eastAsia="宋体" w:hAnsi="宋体" w:hint="eastAsia"/>
          <w:sz w:val="30"/>
        </w:rPr>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9DC6D24"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（一）基金财产保管的原则</w:t>
      </w:r>
    </w:p>
    <w:p w14:paraId="1853EDF3"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1.基金财产应独立于基金管理人、基金托管人的固有财产。</w:t>
      </w:r>
    </w:p>
    <w:p w14:paraId="66DC3E18"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2.基金托管人应安全保管基金财产。</w:t>
      </w:r>
    </w:p>
    <w:p w14:paraId="2A470F1D"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3.基金托管人按照规定开设基金财产的资金账户、证券账户以及投资所需的其他专用账户。</w:t>
      </w:r>
    </w:p>
    <w:p w14:paraId="031B90B3"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lastRenderedPageBreak/>
        <w:t>4.基金托管人对所托管的不同基金财产分别设置账户，独立核算，确保基金财产的完整与独立。</w:t>
      </w:r>
    </w:p>
    <w:p w14:paraId="538AC93D"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5.基金托管人按照《基金合同》和本协议的约定保管基金财产，如有特殊情况双方可另行协商解决。基金</w:t>
      </w:r>
      <w:r w:rsidRPr="000C022B">
        <w:rPr>
          <w:rFonts w:ascii="宋体" w:eastAsia="宋体" w:hAnsi="宋体" w:hint="eastAsia"/>
          <w:sz w:val="24"/>
        </w:rPr>
        <w:t>托管人未经基金管理人的指令，不得自行运用、处分、分配本基金的任何资产（不包含基金托管人依据中国证券登记结算有限责任公司结算数据完成场内交易交收、开户银行或交易</w:t>
      </w:r>
      <w:r w:rsidRPr="000C022B">
        <w:rPr>
          <w:rFonts w:ascii="宋体" w:eastAsia="宋体" w:hAnsi="宋体"/>
          <w:sz w:val="24"/>
        </w:rPr>
        <w:t>/登记结算机构扣</w:t>
      </w:r>
      <w:proofErr w:type="gramStart"/>
      <w:r w:rsidRPr="000C022B">
        <w:rPr>
          <w:rFonts w:ascii="宋体" w:eastAsia="宋体" w:hAnsi="宋体"/>
          <w:sz w:val="24"/>
        </w:rPr>
        <w:t>收交易</w:t>
      </w:r>
      <w:proofErr w:type="gramEnd"/>
      <w:r w:rsidRPr="000C022B">
        <w:rPr>
          <w:rFonts w:ascii="宋体" w:eastAsia="宋体" w:hAnsi="宋体"/>
          <w:sz w:val="24"/>
        </w:rPr>
        <w:t>费、结算费和账户维护费等费用）。</w:t>
      </w:r>
    </w:p>
    <w:p w14:paraId="0E571B6E"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EC41584"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7.除依据法律法规和《基金合同》的规定外，基金托管人不得委托第三人托管基金财产。</w:t>
      </w:r>
    </w:p>
    <w:p w14:paraId="037A3888"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（二）基金募集期间及募集资金的验资</w:t>
      </w:r>
    </w:p>
    <w:p w14:paraId="02D76924"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1.基金募集期间募集的资金应存于基金管理人在基金托管人的营业机构开立的“基金募集专户”。该账户由基金管理人开立并管理。</w:t>
      </w:r>
    </w:p>
    <w:p w14:paraId="1CE9323E" w14:textId="23CB5ED5"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2.基金募集期满或基金停止募集时，</w:t>
      </w:r>
      <w:r w:rsidRPr="000C022B">
        <w:rPr>
          <w:rFonts w:ascii="宋体" w:eastAsia="宋体" w:hAnsi="宋体" w:cs="Arial" w:hint="eastAsia"/>
          <w:sz w:val="24"/>
        </w:rPr>
        <w:t>发起资金提供方认购金额及其承诺持有期限符合《基金法》、《运作办法》等有关规定后，基金管理人应将属于基金财产的全部资金划入基金托管人开立的基金</w:t>
      </w:r>
      <w:r w:rsidR="009C1FF7" w:rsidRPr="000C022B">
        <w:rPr>
          <w:rFonts w:ascii="宋体" w:eastAsia="宋体" w:hAnsi="宋体" w:cs="Arial" w:hint="eastAsia"/>
          <w:sz w:val="24"/>
        </w:rPr>
        <w:t>托管资金</w:t>
      </w:r>
      <w:r w:rsidRPr="000C022B">
        <w:rPr>
          <w:rFonts w:ascii="宋体" w:eastAsia="宋体" w:hAnsi="宋体" w:cs="Arial" w:hint="eastAsia"/>
          <w:sz w:val="24"/>
        </w:rPr>
        <w:t>账户，同时在规定时间内，聘请符合《中华人民共和国证券法》规定的会计师事务所进行验资，出具验资报告，验资机构应在验资报告中对发起资金提供方及其持有份额进行专门说明，验资报告需对发起资金提供方及其持有份额进行专门说明。出具的验资报告由参加验资的</w:t>
      </w:r>
      <w:r w:rsidRPr="000C022B">
        <w:rPr>
          <w:rFonts w:ascii="宋体" w:eastAsia="宋体" w:hAnsi="宋体" w:cs="Arial"/>
          <w:sz w:val="24"/>
        </w:rPr>
        <w:t>2名或2名以上中国注册会计师签字方为有效。</w:t>
      </w:r>
    </w:p>
    <w:p w14:paraId="393935CA"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3.</w:t>
      </w:r>
      <w:proofErr w:type="gramStart"/>
      <w:r w:rsidRPr="000C022B">
        <w:rPr>
          <w:rFonts w:ascii="宋体" w:eastAsia="宋体" w:hAnsi="宋体" w:cs="Arial"/>
          <w:sz w:val="24"/>
        </w:rPr>
        <w:t>若基金</w:t>
      </w:r>
      <w:proofErr w:type="gramEnd"/>
      <w:r w:rsidRPr="000C022B">
        <w:rPr>
          <w:rFonts w:ascii="宋体" w:eastAsia="宋体" w:hAnsi="宋体" w:cs="Arial"/>
          <w:sz w:val="24"/>
        </w:rPr>
        <w:t>募集期限届满，未能达到《基金合同》生效的条件，由基金管理人按规定办理退款等事宜。</w:t>
      </w:r>
    </w:p>
    <w:p w14:paraId="62D158E1" w14:textId="4C01E72C"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（三）基金</w:t>
      </w:r>
      <w:r w:rsidR="009C1FF7" w:rsidRPr="000C022B">
        <w:rPr>
          <w:rFonts w:ascii="宋体" w:eastAsia="宋体" w:hAnsi="宋体" w:cs="Arial" w:hint="eastAsia"/>
          <w:sz w:val="24"/>
        </w:rPr>
        <w:t>托管资金</w:t>
      </w:r>
      <w:r w:rsidRPr="000C022B">
        <w:rPr>
          <w:rFonts w:ascii="宋体" w:eastAsia="宋体" w:hAnsi="宋体" w:cs="Arial" w:hint="eastAsia"/>
          <w:sz w:val="24"/>
        </w:rPr>
        <w:t>账户的开立和管理</w:t>
      </w:r>
    </w:p>
    <w:p w14:paraId="144B890E" w14:textId="000E5C01"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1.基金托管人可以基金的名义在其营业机构开立基金的</w:t>
      </w:r>
      <w:r w:rsidR="009C1FF7" w:rsidRPr="000C022B">
        <w:rPr>
          <w:rFonts w:ascii="宋体" w:eastAsia="宋体" w:hAnsi="宋体" w:cs="Arial" w:hint="eastAsia"/>
          <w:sz w:val="24"/>
        </w:rPr>
        <w:t>托管资金</w:t>
      </w:r>
      <w:r w:rsidRPr="000C022B">
        <w:rPr>
          <w:rFonts w:ascii="宋体" w:eastAsia="宋体" w:hAnsi="宋体" w:cs="Arial" w:hint="eastAsia"/>
          <w:sz w:val="24"/>
        </w:rPr>
        <w:t>账户，并根据基金管理人合法合</w:t>
      </w:r>
      <w:proofErr w:type="gramStart"/>
      <w:r w:rsidRPr="000C022B">
        <w:rPr>
          <w:rFonts w:ascii="宋体" w:eastAsia="宋体" w:hAnsi="宋体" w:cs="Arial" w:hint="eastAsia"/>
          <w:sz w:val="24"/>
        </w:rPr>
        <w:t>规</w:t>
      </w:r>
      <w:proofErr w:type="gramEnd"/>
      <w:r w:rsidRPr="000C022B">
        <w:rPr>
          <w:rFonts w:ascii="宋体" w:eastAsia="宋体" w:hAnsi="宋体" w:cs="Arial" w:hint="eastAsia"/>
          <w:sz w:val="24"/>
        </w:rPr>
        <w:t>的指令办理资金收付。本基金的银行预留印鉴由基金托管人保管和使用。</w:t>
      </w:r>
    </w:p>
    <w:p w14:paraId="30D5A558" w14:textId="1F09A8C0"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2.基金</w:t>
      </w:r>
      <w:r w:rsidR="009C1FF7" w:rsidRPr="000C022B">
        <w:rPr>
          <w:rFonts w:ascii="宋体" w:eastAsia="宋体" w:hAnsi="宋体" w:cs="Arial" w:hint="eastAsia"/>
          <w:sz w:val="24"/>
        </w:rPr>
        <w:t>托管资金</w:t>
      </w:r>
      <w:r w:rsidRPr="000C022B">
        <w:rPr>
          <w:rFonts w:ascii="宋体" w:eastAsia="宋体" w:hAnsi="宋体" w:cs="Arial" w:hint="eastAsia"/>
          <w:sz w:val="24"/>
        </w:rPr>
        <w:t>账户的开立和使用，限于满足开展本基金业务的需要。基金托管人和基金管理人不得假借本基金的名义开立任何其他</w:t>
      </w:r>
      <w:r w:rsidR="009C1FF7" w:rsidRPr="000C022B">
        <w:rPr>
          <w:rFonts w:ascii="宋体" w:eastAsia="宋体" w:hAnsi="宋体" w:cs="Arial" w:hint="eastAsia"/>
          <w:sz w:val="24"/>
        </w:rPr>
        <w:t>托管资金</w:t>
      </w:r>
      <w:r w:rsidRPr="000C022B">
        <w:rPr>
          <w:rFonts w:ascii="宋体" w:eastAsia="宋体" w:hAnsi="宋体" w:cs="Arial" w:hint="eastAsia"/>
          <w:sz w:val="24"/>
        </w:rPr>
        <w:t>账户；亦不得使用基金的任何账户进行本基金业务以外的活动。</w:t>
      </w:r>
    </w:p>
    <w:p w14:paraId="0F34F0D8" w14:textId="509B7F21"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3.基金</w:t>
      </w:r>
      <w:r w:rsidR="009C1FF7" w:rsidRPr="000C022B">
        <w:rPr>
          <w:rFonts w:ascii="宋体" w:eastAsia="宋体" w:hAnsi="宋体" w:cs="Arial" w:hint="eastAsia"/>
          <w:sz w:val="24"/>
        </w:rPr>
        <w:t>托管资金</w:t>
      </w:r>
      <w:r w:rsidRPr="000C022B">
        <w:rPr>
          <w:rFonts w:ascii="宋体" w:eastAsia="宋体" w:hAnsi="宋体" w:cs="Arial" w:hint="eastAsia"/>
          <w:sz w:val="24"/>
        </w:rPr>
        <w:t>账户的开立和管理应符合银行业监督管理机构的有关规定。</w:t>
      </w:r>
    </w:p>
    <w:p w14:paraId="7D085A11"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4.在符合法律法规规定的条件下，基金托管人可以通过基金托管人专用账户办理基金资产的支付。</w:t>
      </w:r>
    </w:p>
    <w:p w14:paraId="447448F1" w14:textId="77777777" w:rsidR="00D80E74" w:rsidRPr="000C022B" w:rsidRDefault="004B1CE0">
      <w:pPr>
        <w:pStyle w:val="a0"/>
        <w:adjustRightInd w:val="0"/>
        <w:snapToGrid w:val="0"/>
        <w:ind w:firstLine="480"/>
        <w:rPr>
          <w:rFonts w:ascii="宋体" w:eastAsia="宋体" w:hAnsi="宋体" w:cs="Arial"/>
          <w:sz w:val="24"/>
        </w:rPr>
      </w:pPr>
      <w:r w:rsidRPr="000C022B">
        <w:rPr>
          <w:rFonts w:ascii="宋体" w:eastAsia="宋体" w:hAnsi="宋体" w:cs="Arial"/>
          <w:sz w:val="24"/>
        </w:rPr>
        <w:t>5.管理人应于托管产品清盘后及时完成收益兑付、费用结清及其他应收应付款项资金划转，在确保后续不再发生款项进出后的10个工作日内向托管人发出销户申请。</w:t>
      </w:r>
    </w:p>
    <w:p w14:paraId="3C1F2EAD"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（四）基金证券账户和结算备付金账户的开立和管理</w:t>
      </w:r>
    </w:p>
    <w:p w14:paraId="134E769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1.基金托管人在中国证券登记结算有限责任公司为基金开立基金托管人与基金联名的证券账户。</w:t>
      </w:r>
    </w:p>
    <w:p w14:paraId="4429681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2.基金证券账户的开立和使用，仅限于满足开展本基金业务的需要。基金托管人和基金管理人不得出借或未经对方同意擅自转让基金的任何证券账户，亦不</w:t>
      </w:r>
      <w:r w:rsidRPr="000C022B">
        <w:rPr>
          <w:rFonts w:ascii="宋体" w:eastAsia="宋体" w:hAnsi="宋体" w:cs="Arial" w:hint="eastAsia"/>
          <w:sz w:val="24"/>
        </w:rPr>
        <w:lastRenderedPageBreak/>
        <w:t>得使用基金的任何账户进行本基金业务以外的活动。</w:t>
      </w:r>
    </w:p>
    <w:p w14:paraId="038AE1E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3.基金证券账户的开立和证券账户卡的保管由基金托管人负责，账户资产的管理和运用由基金管理人负责。</w:t>
      </w:r>
    </w:p>
    <w:p w14:paraId="0209CA9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CAEC57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0C022B">
        <w:rPr>
          <w:rFonts w:ascii="宋体" w:eastAsia="宋体" w:hAnsi="宋体" w:cs="Arial"/>
          <w:sz w:val="24"/>
        </w:rPr>
        <w:t>收资金</w:t>
      </w:r>
      <w:proofErr w:type="gramEnd"/>
      <w:r w:rsidRPr="000C022B">
        <w:rPr>
          <w:rFonts w:ascii="宋体" w:eastAsia="宋体" w:hAnsi="宋体" w:cs="Arial"/>
          <w:sz w:val="24"/>
        </w:rPr>
        <w:t>等的收取按照中国证券登记结算有限责任公司的规定以及基金管理人与基金托管人签署的《托管银行证券资金结算协议》执行。</w:t>
      </w:r>
    </w:p>
    <w:p w14:paraId="7D4A37B0" w14:textId="77777777" w:rsidR="00DE5300" w:rsidRPr="000C022B" w:rsidRDefault="004B1CE0">
      <w:pPr>
        <w:adjustRightInd w:val="0"/>
        <w:snapToGrid w:val="0"/>
        <w:ind w:firstLineChars="200" w:firstLine="480"/>
        <w:rPr>
          <w:rFonts w:ascii="宋体" w:eastAsia="宋体" w:hAnsi="宋体" w:cs="Arial"/>
          <w:sz w:val="24"/>
          <w:szCs w:val="24"/>
        </w:rPr>
      </w:pPr>
      <w:r w:rsidRPr="000C022B">
        <w:rPr>
          <w:rFonts w:ascii="宋体" w:eastAsia="宋体" w:hAnsi="宋体" w:cs="Arial"/>
          <w:sz w:val="24"/>
        </w:rPr>
        <w:t>5.账户注</w:t>
      </w:r>
      <w:r w:rsidRPr="000C022B">
        <w:rPr>
          <w:rFonts w:ascii="宋体" w:eastAsia="宋体" w:hAnsi="宋体" w:cs="Arial" w:hint="eastAsia"/>
          <w:sz w:val="24"/>
          <w:szCs w:val="24"/>
        </w:rPr>
        <w:t>销时，</w:t>
      </w:r>
      <w:r w:rsidR="0041196E" w:rsidRPr="000C022B">
        <w:rPr>
          <w:rFonts w:ascii="宋体" w:eastAsia="宋体" w:hAnsi="宋体" w:cs="Arial" w:hint="eastAsia"/>
          <w:sz w:val="24"/>
          <w:szCs w:val="24"/>
        </w:rPr>
        <w:t>在遵守中国证券登记结算有限责任公司的相关规定下，由管理人和托管人协商确认主要办理人。账户注销期间，主要办理人如需另一方提供配合的，另一方应予以配合。</w:t>
      </w:r>
    </w:p>
    <w:p w14:paraId="69AB7FEC" w14:textId="6AE74079"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szCs w:val="24"/>
        </w:rPr>
        <w:t>6.若中国</w:t>
      </w:r>
      <w:r w:rsidRPr="000C022B">
        <w:rPr>
          <w:rFonts w:ascii="宋体" w:eastAsia="宋体" w:hAnsi="宋体" w:cs="Arial" w:hint="eastAsia"/>
          <w:sz w:val="24"/>
        </w:rPr>
        <w:t>证监会或其他监管机构在本托管协议订立日之后允许基金从事其他投资品种的投资业务，涉及相关账户的开立、使用的，若无相关规定，</w:t>
      </w:r>
      <w:proofErr w:type="gramStart"/>
      <w:r w:rsidRPr="000C022B">
        <w:rPr>
          <w:rFonts w:ascii="宋体" w:eastAsia="宋体" w:hAnsi="宋体" w:cs="Arial" w:hint="eastAsia"/>
          <w:sz w:val="24"/>
        </w:rPr>
        <w:t>则基金</w:t>
      </w:r>
      <w:proofErr w:type="gramEnd"/>
      <w:r w:rsidRPr="000C022B">
        <w:rPr>
          <w:rFonts w:ascii="宋体" w:eastAsia="宋体" w:hAnsi="宋体" w:cs="Arial" w:hint="eastAsia"/>
          <w:sz w:val="24"/>
        </w:rPr>
        <w:t>托管人比照上述关于账户开立、使用的规定执行。</w:t>
      </w:r>
    </w:p>
    <w:p w14:paraId="7357795E" w14:textId="44A14C21"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（五）</w:t>
      </w:r>
      <w:r w:rsidR="0068071E" w:rsidRPr="000C022B">
        <w:rPr>
          <w:rFonts w:ascii="宋体" w:eastAsia="宋体" w:hAnsi="宋体" w:cs="Arial" w:hint="eastAsia"/>
          <w:sz w:val="24"/>
        </w:rPr>
        <w:t>银行间账户</w:t>
      </w:r>
      <w:r w:rsidRPr="000C022B">
        <w:rPr>
          <w:rFonts w:ascii="宋体" w:eastAsia="宋体" w:hAnsi="宋体" w:cs="Arial" w:hint="eastAsia"/>
          <w:sz w:val="24"/>
        </w:rPr>
        <w:t>的开设和管理</w:t>
      </w:r>
    </w:p>
    <w:p w14:paraId="7DD7F5EB" w14:textId="42BF2815"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w:t>
      </w:r>
      <w:r w:rsidR="0068071E" w:rsidRPr="000C022B">
        <w:rPr>
          <w:rFonts w:ascii="宋体" w:eastAsia="宋体" w:hAnsi="宋体" w:cs="Arial" w:hint="eastAsia"/>
          <w:sz w:val="24"/>
        </w:rPr>
        <w:t>专</w:t>
      </w:r>
      <w:r w:rsidRPr="000C022B">
        <w:rPr>
          <w:rFonts w:ascii="宋体" w:eastAsia="宋体" w:hAnsi="宋体" w:cs="Arial" w:hint="eastAsia"/>
          <w:sz w:val="24"/>
        </w:rPr>
        <w:t>户，并代表基金进行银行间市场债券的结算。基金管理人代表基金签订全国银行间债券市场债券回购主协议。</w:t>
      </w:r>
    </w:p>
    <w:p w14:paraId="475904A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（六）期货结算账户的开设和管理</w:t>
      </w:r>
    </w:p>
    <w:p w14:paraId="4B3555D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基金管理人应依据相关期货交易所或期货公司的规定开设和管理期货结算账户。</w:t>
      </w:r>
    </w:p>
    <w:p w14:paraId="6102326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（七）其他账户的开立和管理</w:t>
      </w:r>
    </w:p>
    <w:p w14:paraId="2C557BC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6797420"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2.法律法规等有关规定对相关账户的开立和管理另有规定的，从其规定办理。</w:t>
      </w:r>
    </w:p>
    <w:p w14:paraId="5C68E7BC"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（八）基金财产投资的有关有价凭证等的保管</w:t>
      </w:r>
    </w:p>
    <w:p w14:paraId="3F8EF7A8" w14:textId="350C0A88" w:rsidR="00D80E74" w:rsidRPr="000C022B" w:rsidRDefault="004B1CE0">
      <w:pPr>
        <w:adjustRightInd w:val="0"/>
        <w:snapToGrid w:val="0"/>
        <w:ind w:firstLineChars="200" w:firstLine="480"/>
        <w:rPr>
          <w:rFonts w:ascii="宋体" w:eastAsia="宋体" w:hAnsi="宋体" w:cs="Arial"/>
        </w:rPr>
      </w:pPr>
      <w:r w:rsidRPr="000C022B">
        <w:rPr>
          <w:rFonts w:ascii="宋体" w:eastAsia="宋体" w:hAnsi="宋体" w:cs="Arial" w:hint="eastAsia"/>
          <w:sz w:val="24"/>
        </w:rPr>
        <w:t>基金财产投资的有关实物证券、银行</w:t>
      </w:r>
      <w:r w:rsidRPr="000C022B">
        <w:rPr>
          <w:rFonts w:ascii="宋体" w:eastAsia="宋体" w:hAnsi="宋体" w:hint="eastAsia"/>
          <w:sz w:val="24"/>
        </w:rPr>
        <w:t>存款开户证实书</w:t>
      </w:r>
      <w:r w:rsidRPr="000C022B">
        <w:rPr>
          <w:rFonts w:ascii="宋体" w:eastAsia="宋体" w:hAnsi="宋体" w:cs="Arial" w:hint="eastAsia"/>
          <w:sz w:val="24"/>
        </w:rPr>
        <w:t>等有价凭证由基金托管人存放于基金托管人的保管库，也</w:t>
      </w:r>
      <w:r w:rsidRPr="000C022B">
        <w:rPr>
          <w:rFonts w:ascii="宋体" w:eastAsia="宋体" w:hAnsi="宋体" w:cs="Arial" w:hint="eastAsia"/>
          <w:sz w:val="24"/>
          <w:szCs w:val="24"/>
        </w:rPr>
        <w:t>可存入</w:t>
      </w:r>
      <w:r w:rsidR="0068071E" w:rsidRPr="000C022B">
        <w:rPr>
          <w:rFonts w:ascii="宋体" w:eastAsia="宋体" w:hAnsi="宋体" w:cs="Arial" w:hint="eastAsia"/>
          <w:sz w:val="24"/>
          <w:szCs w:val="24"/>
        </w:rPr>
        <w:t>法律法规有关规定允许的</w:t>
      </w:r>
      <w:proofErr w:type="gramStart"/>
      <w:r w:rsidR="0068071E" w:rsidRPr="000C022B">
        <w:rPr>
          <w:rFonts w:ascii="宋体" w:eastAsia="宋体" w:hAnsi="宋体" w:cs="Arial" w:hint="eastAsia"/>
          <w:sz w:val="24"/>
          <w:szCs w:val="24"/>
        </w:rPr>
        <w:t>各类</w:t>
      </w:r>
      <w:r w:rsidRPr="000C022B">
        <w:rPr>
          <w:rFonts w:ascii="宋体" w:eastAsia="宋体" w:hAnsi="宋体" w:cs="Arial" w:hint="eastAsia"/>
          <w:sz w:val="24"/>
          <w:szCs w:val="24"/>
        </w:rPr>
        <w:t>代保管</w:t>
      </w:r>
      <w:proofErr w:type="gramEnd"/>
      <w:r w:rsidRPr="000C022B">
        <w:rPr>
          <w:rFonts w:ascii="宋体" w:eastAsia="宋体" w:hAnsi="宋体" w:cs="Arial" w:hint="eastAsia"/>
          <w:sz w:val="24"/>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ABFB22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（九）与基金财产有关的重大合同的保管</w:t>
      </w:r>
    </w:p>
    <w:p w14:paraId="5721B4D7"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sidRPr="000C022B">
        <w:rPr>
          <w:rFonts w:ascii="宋体" w:eastAsia="宋体" w:hAnsi="宋体" w:cs="Arial" w:hint="eastAsia"/>
          <w:sz w:val="24"/>
        </w:rPr>
        <w:lastRenderedPageBreak/>
        <w:t>原件。基金管理人应在重大合同签署后及时以加密方式将重大合同传真给基金托管人，并在三十个工作日内将正本送达基金托管人处。重大合同的保管期限不低于法律法规规定的最低期限。</w:t>
      </w:r>
    </w:p>
    <w:p w14:paraId="02B9450A" w14:textId="77777777" w:rsidR="00D80E74" w:rsidRPr="000C022B" w:rsidRDefault="004B1CE0">
      <w:pPr>
        <w:adjustRightInd w:val="0"/>
        <w:snapToGrid w:val="0"/>
        <w:ind w:firstLineChars="200" w:firstLine="480"/>
        <w:rPr>
          <w:rFonts w:ascii="宋体" w:eastAsia="宋体" w:hAnsi="宋体"/>
          <w:sz w:val="30"/>
          <w:szCs w:val="30"/>
        </w:rPr>
      </w:pPr>
      <w:r w:rsidRPr="000C022B">
        <w:rPr>
          <w:rFonts w:ascii="宋体" w:eastAsia="宋体" w:hAnsi="宋体" w:cs="Arial" w:hint="eastAsia"/>
          <w:sz w:val="24"/>
        </w:rPr>
        <w:t>对于无法取得二份以上的正本的，基金管理人应向基金托管人提供加盖公章的合同复印件或传真件，未经双方协商一致，合同原件不得转移。</w:t>
      </w:r>
    </w:p>
    <w:p w14:paraId="43238AED" w14:textId="77777777" w:rsidR="00D80E74" w:rsidRPr="000C022B" w:rsidRDefault="00D80E74">
      <w:pPr>
        <w:rPr>
          <w:rFonts w:ascii="宋体" w:eastAsia="宋体" w:hAnsi="宋体"/>
          <w:sz w:val="24"/>
        </w:rPr>
      </w:pPr>
    </w:p>
    <w:p w14:paraId="45957260" w14:textId="77777777" w:rsidR="00D80E74" w:rsidRPr="000C022B" w:rsidRDefault="004B1CE0">
      <w:pPr>
        <w:pStyle w:val="2"/>
        <w:jc w:val="center"/>
        <w:rPr>
          <w:rFonts w:ascii="宋体" w:eastAsia="宋体" w:hAnsi="宋体"/>
          <w:sz w:val="30"/>
        </w:rPr>
      </w:pPr>
      <w:bookmarkStart w:id="50" w:name="_Toc86225293"/>
      <w:bookmarkStart w:id="51" w:name="_Toc86223244"/>
      <w:bookmarkStart w:id="52" w:name="_Toc86204790"/>
      <w:bookmarkStart w:id="53" w:name="_Toc84234436"/>
      <w:bookmarkStart w:id="54" w:name="_Toc84234389"/>
      <w:bookmarkStart w:id="55" w:name="_Toc84133787"/>
      <w:bookmarkStart w:id="56" w:name="_Toc108512360"/>
      <w:bookmarkStart w:id="57" w:name="_Toc110761798"/>
      <w:bookmarkStart w:id="58" w:name="_Toc110765662"/>
      <w:bookmarkStart w:id="59" w:name="_Toc124325890"/>
      <w:bookmarkStart w:id="60" w:name="_Toc86726441"/>
      <w:bookmarkStart w:id="61" w:name="_Toc89163370"/>
      <w:bookmarkStart w:id="62" w:name="_Toc110830494"/>
      <w:bookmarkStart w:id="63" w:name="_Toc86649724"/>
      <w:bookmarkStart w:id="64" w:name="_Toc118212952"/>
      <w:bookmarkStart w:id="65" w:name="_Toc86737931"/>
      <w:bookmarkStart w:id="66" w:name="_Toc118774805"/>
      <w:bookmarkStart w:id="67" w:name="_Toc118462234"/>
      <w:bookmarkStart w:id="68" w:name="_Toc119402712"/>
      <w:bookmarkStart w:id="69" w:name="_Toc118972650"/>
      <w:bookmarkStart w:id="70" w:name="_Toc120435785"/>
      <w:bookmarkStart w:id="71" w:name="_Toc86727357"/>
      <w:r w:rsidRPr="000C022B">
        <w:rPr>
          <w:rFonts w:ascii="宋体" w:eastAsia="宋体" w:hAnsi="宋体" w:hint="eastAsia"/>
          <w:sz w:val="30"/>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151A345"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基金管理人在运用基金财产时向基金托管人发送资金划拨及其他款项付款指令，基金托管人执行基金管理人的指令、办理基金名下的资金往来等有关事项。</w:t>
      </w:r>
    </w:p>
    <w:p w14:paraId="03F1521B"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（一）基金管理人对发送指令人员的书面授权</w:t>
      </w:r>
    </w:p>
    <w:p w14:paraId="5BE78696"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1.基金管理人应指定专人向基金托管人发送指令。</w:t>
      </w:r>
    </w:p>
    <w:p w14:paraId="5C230BD9" w14:textId="535E9A01" w:rsidR="00D80E74" w:rsidRPr="000C022B" w:rsidRDefault="004B1CE0">
      <w:pPr>
        <w:adjustRightInd w:val="0"/>
        <w:snapToGrid w:val="0"/>
        <w:ind w:firstLine="480"/>
        <w:rPr>
          <w:rFonts w:ascii="宋体" w:eastAsia="宋体" w:hAnsi="宋体" w:cs="Arial"/>
          <w:sz w:val="24"/>
          <w:szCs w:val="24"/>
        </w:rPr>
      </w:pPr>
      <w:r w:rsidRPr="000C022B">
        <w:rPr>
          <w:rFonts w:ascii="宋体" w:eastAsia="宋体" w:hAnsi="宋体" w:cs="Arial"/>
          <w:sz w:val="24"/>
        </w:rPr>
        <w:t>2.基金管</w:t>
      </w:r>
      <w:r w:rsidRPr="000C022B">
        <w:rPr>
          <w:rFonts w:ascii="宋体" w:eastAsia="宋体" w:hAnsi="宋体" w:cs="Arial" w:hint="eastAsia"/>
          <w:sz w:val="24"/>
          <w:szCs w:val="24"/>
        </w:rPr>
        <w:t>理人应向基金托管人提供书面授权文件</w:t>
      </w:r>
      <w:r w:rsidR="0068071E" w:rsidRPr="000C022B">
        <w:rPr>
          <w:rFonts w:ascii="宋体" w:eastAsia="宋体" w:hAnsi="宋体" w:cs="Arial" w:hint="eastAsia"/>
          <w:sz w:val="24"/>
          <w:szCs w:val="24"/>
        </w:rPr>
        <w:t>原件</w:t>
      </w:r>
      <w:r w:rsidRPr="000C022B">
        <w:rPr>
          <w:rFonts w:ascii="宋体" w:eastAsia="宋体" w:hAnsi="宋体" w:cs="Arial" w:hint="eastAsia"/>
          <w:sz w:val="24"/>
          <w:szCs w:val="24"/>
        </w:rPr>
        <w:t>，内容包括被授权人名单、预留印鉴及被授权人签字样本，授权文件应注明被授权人相应的权限</w:t>
      </w:r>
      <w:r w:rsidR="0068071E" w:rsidRPr="000C022B">
        <w:rPr>
          <w:rFonts w:ascii="宋体" w:eastAsia="宋体" w:hAnsi="宋体" w:cs="Arial"/>
          <w:sz w:val="24"/>
          <w:szCs w:val="24"/>
        </w:rPr>
        <w:t xml:space="preserve">, </w:t>
      </w:r>
      <w:r w:rsidR="0068071E" w:rsidRPr="000C022B">
        <w:rPr>
          <w:rFonts w:ascii="宋体" w:eastAsia="宋体" w:hAnsi="宋体" w:cs="Arial" w:hint="eastAsia"/>
          <w:sz w:val="24"/>
          <w:szCs w:val="24"/>
        </w:rPr>
        <w:t>并加盖单位公章</w:t>
      </w:r>
      <w:r w:rsidRPr="000C022B">
        <w:rPr>
          <w:rFonts w:ascii="宋体" w:eastAsia="宋体" w:hAnsi="宋体" w:cs="Arial" w:hint="eastAsia"/>
          <w:sz w:val="24"/>
          <w:szCs w:val="24"/>
        </w:rPr>
        <w:t>。</w:t>
      </w:r>
    </w:p>
    <w:p w14:paraId="478A5820"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上述时间，则以基金托管人收到授权文件并经电话确认的时点为授权文件的生效时间。</w:t>
      </w:r>
    </w:p>
    <w:p w14:paraId="2163AABB"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4.基金管理人和基金托管人对授权文件负有保密义务，其内容不得向被授权人及相关操作人员以外的任何人泄露。但法律法规规定或有权机关要求的除外。</w:t>
      </w:r>
    </w:p>
    <w:p w14:paraId="07997904"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（二）指令的内容</w:t>
      </w:r>
    </w:p>
    <w:p w14:paraId="25C440F5"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1.指令包括付款指令以及其他资金划拨指令等。</w:t>
      </w:r>
    </w:p>
    <w:p w14:paraId="74FCBAD0" w14:textId="26E4275B"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2.基金管理人发给基金托管人的指令应写明款项事由、支付时间、到账时间、金额、</w:t>
      </w:r>
      <w:r w:rsidR="0068071E" w:rsidRPr="000C022B">
        <w:rPr>
          <w:rFonts w:ascii="宋体" w:eastAsia="宋体" w:hAnsi="宋体" w:cs="Arial" w:hint="eastAsia"/>
          <w:sz w:val="24"/>
        </w:rPr>
        <w:t>收付款</w:t>
      </w:r>
      <w:r w:rsidRPr="000C022B">
        <w:rPr>
          <w:rFonts w:ascii="宋体" w:eastAsia="宋体" w:hAnsi="宋体" w:cs="Arial" w:hint="eastAsia"/>
          <w:sz w:val="24"/>
        </w:rPr>
        <w:t>账户等，加盖预留印鉴并由被授权人签字。</w:t>
      </w:r>
    </w:p>
    <w:p w14:paraId="1E97A62A"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（三）指令的发送、确认及执行的时间和程序</w:t>
      </w:r>
    </w:p>
    <w:p w14:paraId="3ACE629D"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1.指令的发送</w:t>
      </w:r>
    </w:p>
    <w:p w14:paraId="1AA9F435" w14:textId="4328B22C"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基金管理人发送指令应采用传真方式或双方协商一致的其他方式。</w:t>
      </w:r>
    </w:p>
    <w:p w14:paraId="050A6090"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A27167A" w14:textId="0B481203"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指令发出后，基金管理人应及时以电话方式向基金托管人确认。</w:t>
      </w:r>
    </w:p>
    <w:p w14:paraId="48963FEE" w14:textId="66E7B044"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hint="eastAsia"/>
          <w:sz w:val="24"/>
        </w:rPr>
        <w:t>基金管理人应在银行间交易成交后，及时将通知单、相关文件及划款指令加盖印章后发至基金托管人，并以电话方式确认，由基金托管人完成后台交易匹配及资金交收事宜。如果银行间结算系统已经生成的交易需要取消或终止，基金管理人要书面通知基金托管人。</w:t>
      </w:r>
    </w:p>
    <w:p w14:paraId="471F5FCF"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2.指令的确认</w:t>
      </w:r>
    </w:p>
    <w:p w14:paraId="19AB5394"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w:t>
      </w:r>
      <w:r w:rsidRPr="000C022B">
        <w:rPr>
          <w:rFonts w:ascii="宋体" w:eastAsia="宋体" w:hAnsi="宋体" w:cs="Arial" w:hint="eastAsia"/>
          <w:sz w:val="24"/>
        </w:rPr>
        <w:lastRenderedPageBreak/>
        <w:t>文件进行表面真实性及权限范围核对，复核无误后应在规定期限内执行，不得延误，如有疑问必须及时通知基金管理人。</w:t>
      </w:r>
    </w:p>
    <w:p w14:paraId="5CB22443"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3.指令的时间和执行</w:t>
      </w:r>
    </w:p>
    <w:p w14:paraId="392613D4" w14:textId="0842A2C4" w:rsidR="00D80E74" w:rsidRPr="000C022B" w:rsidRDefault="004B1CE0">
      <w:pPr>
        <w:pStyle w:val="a6"/>
        <w:spacing w:line="240" w:lineRule="auto"/>
        <w:ind w:firstLineChars="0"/>
        <w:rPr>
          <w:rFonts w:ascii="宋体" w:eastAsia="宋体" w:hAnsi="宋体" w:cs="Arial"/>
          <w:szCs w:val="24"/>
          <w:shd w:val="pct15" w:color="auto" w:fill="FFFFFF"/>
        </w:rPr>
      </w:pPr>
      <w:r w:rsidRPr="000C022B">
        <w:rPr>
          <w:rFonts w:ascii="宋体" w:eastAsia="宋体" w:hAnsi="宋体" w:cs="Arial" w:hint="eastAsia"/>
        </w:rPr>
        <w:t>基金管理人尽量于划款前</w:t>
      </w:r>
      <w:r w:rsidRPr="000C022B">
        <w:rPr>
          <w:rFonts w:ascii="宋体" w:eastAsia="宋体"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0C022B">
        <w:rPr>
          <w:rFonts w:ascii="宋体" w:eastAsia="宋体" w:hAnsi="宋体" w:cs="Arial"/>
        </w:rPr>
        <w:t>并相关</w:t>
      </w:r>
      <w:proofErr w:type="gramEnd"/>
      <w:r w:rsidRPr="000C022B">
        <w:rPr>
          <w:rFonts w:ascii="宋体" w:eastAsia="宋体" w:hAnsi="宋体" w:cs="Arial"/>
        </w:rPr>
        <w:t>付款条件已经具备。基金托管人将视付款条件具备时为指令送达时间。对新股申购网下发行业务，基金管理人原则上在网下申购缴款日(T日)的前一工作日下班前将指令发送给基金托管人，指令发送时间最迟不应晚于T日上午10:00。</w:t>
      </w:r>
      <w:r w:rsidRPr="000C022B">
        <w:rPr>
          <w:rFonts w:ascii="宋体" w:eastAsia="宋体" w:hAnsi="宋体" w:cs="Arial" w:hint="eastAsia"/>
          <w:szCs w:val="24"/>
        </w:rPr>
        <w:t>基金管理人应确保基金托管人在执行指令时，基金</w:t>
      </w:r>
      <w:r w:rsidR="00A54E6C" w:rsidRPr="000C022B">
        <w:rPr>
          <w:rFonts w:ascii="宋体" w:eastAsia="宋体" w:hAnsi="宋体" w:cs="Arial" w:hint="eastAsia"/>
          <w:szCs w:val="24"/>
        </w:rPr>
        <w:t>托管</w:t>
      </w:r>
      <w:r w:rsidRPr="000C022B">
        <w:rPr>
          <w:rFonts w:ascii="宋体" w:eastAsia="宋体" w:hAnsi="宋体" w:cs="Arial" w:hint="eastAsia"/>
          <w:szCs w:val="24"/>
        </w:rPr>
        <w:t>资金账户有足够的资金余额，</w:t>
      </w:r>
      <w:r w:rsidRPr="000C022B">
        <w:rPr>
          <w:rFonts w:ascii="宋体" w:eastAsia="宋体" w:hAnsi="宋体" w:cs="Arial" w:hint="eastAsia"/>
        </w:rPr>
        <w:t>在基金资金头寸充足的情况下，基金托管人对基金管理人符合法律法规、《基金合同》、本协议的指令不得拖延或拒绝执行。</w:t>
      </w:r>
    </w:p>
    <w:p w14:paraId="04D37EAA" w14:textId="77777777" w:rsidR="00D80E74" w:rsidRPr="000C022B" w:rsidRDefault="004B1CE0">
      <w:pPr>
        <w:pStyle w:val="a6"/>
        <w:spacing w:line="240" w:lineRule="auto"/>
        <w:ind w:firstLineChars="0"/>
        <w:rPr>
          <w:rFonts w:ascii="宋体" w:eastAsia="宋体" w:hAnsi="宋体" w:cs="Arial"/>
          <w:szCs w:val="24"/>
        </w:rPr>
      </w:pPr>
      <w:r w:rsidRPr="000C022B">
        <w:rPr>
          <w:rFonts w:ascii="宋体" w:eastAsia="宋体" w:hAnsi="宋体" w:cs="Arial" w:hint="eastAsia"/>
          <w:szCs w:val="24"/>
        </w:rPr>
        <w:t>（四）基金管理人发送错误指令的情形和处理程序</w:t>
      </w:r>
    </w:p>
    <w:p w14:paraId="40AF00A5" w14:textId="6161FCDD" w:rsidR="00D80E74" w:rsidRPr="000C022B" w:rsidRDefault="004B1CE0">
      <w:pPr>
        <w:adjustRightInd w:val="0"/>
        <w:snapToGrid w:val="0"/>
        <w:ind w:firstLineChars="200" w:firstLine="480"/>
        <w:rPr>
          <w:rFonts w:ascii="宋体" w:eastAsia="宋体" w:hAnsi="宋体" w:cs="Arial"/>
          <w:sz w:val="24"/>
          <w:szCs w:val="24"/>
        </w:rPr>
      </w:pPr>
      <w:r w:rsidRPr="000C022B">
        <w:rPr>
          <w:rFonts w:ascii="宋体" w:eastAsia="宋体" w:hAnsi="宋体" w:cs="Arial" w:hint="eastAsia"/>
          <w:sz w:val="24"/>
          <w:szCs w:val="24"/>
        </w:rPr>
        <w:t>基金管理人发送错误指令的情形包括指令违反法律法规</w:t>
      </w:r>
      <w:r w:rsidR="0068071E" w:rsidRPr="000C022B">
        <w:rPr>
          <w:rFonts w:ascii="宋体" w:eastAsia="宋体" w:hAnsi="宋体" w:cs="Arial" w:hint="eastAsia"/>
          <w:sz w:val="24"/>
          <w:szCs w:val="24"/>
        </w:rPr>
        <w:t>、监管规定、</w:t>
      </w:r>
      <w:r w:rsidRPr="000C022B">
        <w:rPr>
          <w:rFonts w:ascii="宋体" w:eastAsia="宋体" w:hAnsi="宋体" w:cs="Arial" w:hint="eastAsia"/>
          <w:sz w:val="24"/>
          <w:szCs w:val="24"/>
        </w:rPr>
        <w:t>《基金合同》</w:t>
      </w:r>
      <w:r w:rsidR="0068071E" w:rsidRPr="000C022B">
        <w:rPr>
          <w:rFonts w:ascii="宋体" w:eastAsia="宋体" w:hAnsi="宋体" w:cs="Arial" w:hint="eastAsia"/>
          <w:sz w:val="24"/>
          <w:szCs w:val="24"/>
        </w:rPr>
        <w:t>或本协议的约定</w:t>
      </w:r>
      <w:r w:rsidRPr="000C022B">
        <w:rPr>
          <w:rFonts w:ascii="宋体" w:eastAsia="宋体" w:hAnsi="宋体" w:cs="Arial" w:hint="eastAsia"/>
          <w:sz w:val="24"/>
          <w:szCs w:val="24"/>
        </w:rPr>
        <w:t>，</w:t>
      </w:r>
      <w:r w:rsidR="0068071E" w:rsidRPr="000C022B">
        <w:rPr>
          <w:rFonts w:ascii="宋体" w:eastAsia="宋体" w:hAnsi="宋体" w:cs="Arial" w:hint="eastAsia"/>
          <w:sz w:val="24"/>
          <w:szCs w:val="24"/>
        </w:rPr>
        <w:t>或</w:t>
      </w:r>
      <w:r w:rsidRPr="000C022B">
        <w:rPr>
          <w:rFonts w:ascii="宋体" w:eastAsia="宋体" w:hAnsi="宋体" w:cs="Arial" w:hint="eastAsia"/>
          <w:sz w:val="24"/>
          <w:szCs w:val="24"/>
        </w:rPr>
        <w:t>指令发送人员无权或超越权限发送指令。</w:t>
      </w:r>
    </w:p>
    <w:p w14:paraId="2302267A" w14:textId="072E942A" w:rsidR="00A42C4B" w:rsidRPr="000C022B" w:rsidRDefault="004B1CE0" w:rsidP="0068071E">
      <w:pPr>
        <w:adjustRightInd w:val="0"/>
        <w:snapToGrid w:val="0"/>
        <w:ind w:firstLine="480"/>
        <w:rPr>
          <w:rFonts w:ascii="宋体" w:eastAsia="宋体" w:hAnsi="宋体" w:cs="Arial"/>
          <w:sz w:val="24"/>
          <w:szCs w:val="24"/>
        </w:rPr>
      </w:pPr>
      <w:r w:rsidRPr="000C022B">
        <w:rPr>
          <w:rFonts w:ascii="宋体" w:eastAsia="宋体" w:hAnsi="宋体" w:cs="Arial" w:hint="eastAsia"/>
          <w:sz w:val="24"/>
          <w:szCs w:val="24"/>
        </w:rPr>
        <w:t>基金托管人发现基金管理人的指令错误时，有权拒绝执行，并及时通知基金管理人改正。如</w:t>
      </w:r>
      <w:proofErr w:type="gramStart"/>
      <w:r w:rsidRPr="000C022B">
        <w:rPr>
          <w:rFonts w:ascii="宋体" w:eastAsia="宋体" w:hAnsi="宋体" w:cs="Arial" w:hint="eastAsia"/>
          <w:sz w:val="24"/>
          <w:szCs w:val="24"/>
        </w:rPr>
        <w:t>需</w:t>
      </w:r>
      <w:r w:rsidR="0068071E" w:rsidRPr="000C022B">
        <w:rPr>
          <w:rFonts w:ascii="宋体" w:eastAsia="宋体" w:hAnsi="宋体" w:cs="Arial" w:hint="eastAsia"/>
          <w:sz w:val="24"/>
          <w:szCs w:val="24"/>
        </w:rPr>
        <w:t>基金</w:t>
      </w:r>
      <w:proofErr w:type="gramEnd"/>
      <w:r w:rsidR="0068071E" w:rsidRPr="000C022B">
        <w:rPr>
          <w:rFonts w:ascii="宋体" w:eastAsia="宋体" w:hAnsi="宋体" w:cs="Arial" w:hint="eastAsia"/>
          <w:sz w:val="24"/>
          <w:szCs w:val="24"/>
        </w:rPr>
        <w:t>托管人</w:t>
      </w:r>
      <w:r w:rsidRPr="000C022B">
        <w:rPr>
          <w:rFonts w:ascii="宋体" w:eastAsia="宋体" w:hAnsi="宋体" w:cs="Arial" w:hint="eastAsia"/>
          <w:sz w:val="24"/>
          <w:szCs w:val="24"/>
        </w:rPr>
        <w:t>撤销</w:t>
      </w:r>
      <w:r w:rsidR="00E87CDB" w:rsidRPr="000C022B">
        <w:rPr>
          <w:rFonts w:ascii="宋体" w:eastAsia="宋体" w:hAnsi="宋体" w:cs="Arial" w:hint="eastAsia"/>
          <w:sz w:val="24"/>
          <w:szCs w:val="24"/>
        </w:rPr>
        <w:t>尚未执行的</w:t>
      </w:r>
      <w:r w:rsidRPr="000C022B">
        <w:rPr>
          <w:rFonts w:ascii="宋体" w:eastAsia="宋体" w:hAnsi="宋体" w:cs="Arial" w:hint="eastAsia"/>
          <w:sz w:val="24"/>
          <w:szCs w:val="24"/>
        </w:rPr>
        <w:t>指令</w:t>
      </w:r>
      <w:r w:rsidR="0068071E" w:rsidRPr="000C022B">
        <w:rPr>
          <w:rFonts w:ascii="宋体" w:eastAsia="宋体" w:hAnsi="宋体" w:cs="Arial" w:hint="eastAsia"/>
          <w:sz w:val="24"/>
          <w:szCs w:val="24"/>
        </w:rPr>
        <w:t>，基金管理人应出具作废指令或作废说明，并电话通知托管人。</w:t>
      </w:r>
    </w:p>
    <w:p w14:paraId="1AFC9DBC" w14:textId="34059D69" w:rsidR="00D80E74" w:rsidRPr="000C022B" w:rsidRDefault="004B1CE0" w:rsidP="0068071E">
      <w:pPr>
        <w:adjustRightInd w:val="0"/>
        <w:snapToGrid w:val="0"/>
        <w:ind w:firstLine="480"/>
        <w:rPr>
          <w:rFonts w:ascii="宋体" w:eastAsia="宋体" w:hAnsi="宋体" w:cs="Arial"/>
          <w:sz w:val="24"/>
          <w:szCs w:val="24"/>
        </w:rPr>
      </w:pPr>
      <w:r w:rsidRPr="000C022B">
        <w:rPr>
          <w:rFonts w:ascii="宋体" w:eastAsia="宋体" w:hAnsi="宋体" w:cs="Arial" w:hint="eastAsia"/>
          <w:sz w:val="24"/>
          <w:szCs w:val="24"/>
        </w:rPr>
        <w:t>（五）基金托管人未按照基金管理人指令执行的处理方法</w:t>
      </w:r>
    </w:p>
    <w:p w14:paraId="683BFBCD" w14:textId="32155749" w:rsidR="00D80E74" w:rsidRPr="000C022B" w:rsidRDefault="004B1CE0">
      <w:pPr>
        <w:adjustRightInd w:val="0"/>
        <w:snapToGrid w:val="0"/>
        <w:ind w:firstLine="480"/>
        <w:rPr>
          <w:rFonts w:ascii="宋体" w:eastAsia="宋体" w:hAnsi="宋体" w:cs="Arial"/>
          <w:sz w:val="24"/>
          <w:szCs w:val="24"/>
        </w:rPr>
      </w:pPr>
      <w:r w:rsidRPr="000C022B">
        <w:rPr>
          <w:rFonts w:ascii="宋体" w:eastAsia="宋体" w:hAnsi="宋体" w:cs="Arial" w:hint="eastAsia"/>
          <w:sz w:val="24"/>
          <w:szCs w:val="24"/>
        </w:rPr>
        <w:t>基金托管人由于</w:t>
      </w:r>
      <w:r w:rsidR="007D6273" w:rsidRPr="000C022B">
        <w:rPr>
          <w:rFonts w:ascii="宋体" w:eastAsia="宋体" w:hAnsi="宋体" w:cs="Arial" w:hint="eastAsia"/>
          <w:sz w:val="24"/>
          <w:szCs w:val="24"/>
        </w:rPr>
        <w:t>自身</w:t>
      </w:r>
      <w:r w:rsidRPr="000C022B">
        <w:rPr>
          <w:rFonts w:ascii="宋体" w:eastAsia="宋体" w:hAnsi="宋体" w:cs="Arial" w:hint="eastAsia"/>
          <w:sz w:val="24"/>
          <w:szCs w:val="24"/>
        </w:rPr>
        <w:t>过错，未按照基金管理人发送的</w:t>
      </w:r>
      <w:r w:rsidR="0068071E" w:rsidRPr="000C022B">
        <w:rPr>
          <w:rFonts w:ascii="宋体" w:eastAsia="宋体" w:hAnsi="宋体" w:cs="Arial" w:hint="eastAsia"/>
          <w:sz w:val="24"/>
          <w:szCs w:val="24"/>
        </w:rPr>
        <w:t>符合法律法规、监管规定、《基金合同》和本协议约定的</w:t>
      </w:r>
      <w:r w:rsidRPr="000C022B">
        <w:rPr>
          <w:rFonts w:ascii="宋体" w:eastAsia="宋体" w:hAnsi="宋体" w:cs="Arial" w:hint="eastAsia"/>
          <w:sz w:val="24"/>
          <w:szCs w:val="24"/>
        </w:rPr>
        <w:t>指令执行并对基金财产或投资人造成的直接损失，由基金托管人</w:t>
      </w:r>
      <w:r w:rsidRPr="000C022B">
        <w:rPr>
          <w:rFonts w:ascii="宋体" w:eastAsia="宋体" w:hAnsi="宋体" w:hint="eastAsia"/>
          <w:sz w:val="24"/>
          <w:szCs w:val="24"/>
        </w:rPr>
        <w:t>赔偿由此造成的直接损失。</w:t>
      </w:r>
    </w:p>
    <w:p w14:paraId="6037E4C0" w14:textId="5674862E" w:rsidR="00D80E74" w:rsidRPr="000C022B" w:rsidRDefault="004B1CE0">
      <w:pPr>
        <w:adjustRightInd w:val="0"/>
        <w:snapToGrid w:val="0"/>
        <w:ind w:firstLine="480"/>
        <w:rPr>
          <w:rFonts w:ascii="宋体" w:eastAsia="宋体" w:hAnsi="宋体" w:cs="Arial"/>
          <w:sz w:val="24"/>
          <w:szCs w:val="24"/>
        </w:rPr>
      </w:pPr>
      <w:r w:rsidRPr="000C022B">
        <w:rPr>
          <w:rFonts w:ascii="宋体" w:eastAsia="宋体" w:hAnsi="宋体" w:cs="Arial" w:hint="eastAsia"/>
          <w:sz w:val="24"/>
          <w:szCs w:val="24"/>
        </w:rPr>
        <w:t>（</w:t>
      </w:r>
      <w:r w:rsidR="0068071E" w:rsidRPr="000C022B">
        <w:rPr>
          <w:rFonts w:ascii="宋体" w:eastAsia="宋体" w:hAnsi="宋体" w:cs="Arial" w:hint="eastAsia"/>
          <w:sz w:val="24"/>
          <w:szCs w:val="24"/>
        </w:rPr>
        <w:t>六</w:t>
      </w:r>
      <w:r w:rsidRPr="000C022B">
        <w:rPr>
          <w:rFonts w:ascii="宋体" w:eastAsia="宋体" w:hAnsi="宋体" w:cs="Arial" w:hint="eastAsia"/>
          <w:sz w:val="24"/>
          <w:szCs w:val="24"/>
        </w:rPr>
        <w:t>）更换被授权人员的程序</w:t>
      </w:r>
    </w:p>
    <w:p w14:paraId="5B4F8E90" w14:textId="45BE82EC" w:rsidR="00D80E74" w:rsidRPr="000C022B" w:rsidRDefault="004B1CE0">
      <w:pPr>
        <w:adjustRightInd w:val="0"/>
        <w:snapToGrid w:val="0"/>
        <w:ind w:firstLine="480"/>
        <w:rPr>
          <w:rFonts w:ascii="宋体" w:eastAsia="宋体" w:hAnsi="宋体" w:cs="Arial"/>
          <w:sz w:val="24"/>
          <w:szCs w:val="24"/>
        </w:rPr>
      </w:pPr>
      <w:r w:rsidRPr="000C022B">
        <w:rPr>
          <w:rFonts w:ascii="宋体" w:eastAsia="宋体" w:hAnsi="宋体" w:cs="Arial" w:hint="eastAsia"/>
          <w:sz w:val="24"/>
          <w:szCs w:val="24"/>
        </w:rPr>
        <w:t>基金管理人更换被授权人、更改或终止对被授权人的授权，应立即将</w:t>
      </w:r>
      <w:r w:rsidR="0068071E" w:rsidRPr="000C022B">
        <w:rPr>
          <w:rFonts w:ascii="宋体" w:eastAsia="宋体" w:hAnsi="宋体" w:cs="Arial" w:hint="eastAsia"/>
          <w:sz w:val="24"/>
          <w:szCs w:val="24"/>
        </w:rPr>
        <w:t>加盖公章的</w:t>
      </w:r>
      <w:r w:rsidRPr="000C022B">
        <w:rPr>
          <w:rFonts w:ascii="宋体" w:eastAsia="宋体" w:hAnsi="宋体" w:cs="Arial" w:hint="eastAsia"/>
          <w:sz w:val="24"/>
          <w:szCs w:val="24"/>
        </w:rPr>
        <w:t>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0C022B">
        <w:rPr>
          <w:rFonts w:ascii="宋体" w:eastAsia="宋体" w:hAnsi="宋体" w:cs="Arial" w:hint="eastAsia"/>
          <w:sz w:val="24"/>
          <w:szCs w:val="24"/>
        </w:rPr>
        <w:t>件内容</w:t>
      </w:r>
      <w:proofErr w:type="gramEnd"/>
      <w:r w:rsidRPr="000C022B">
        <w:rPr>
          <w:rFonts w:ascii="宋体" w:eastAsia="宋体" w:hAnsi="宋体" w:cs="Arial" w:hint="eastAsia"/>
          <w:sz w:val="24"/>
          <w:szCs w:val="24"/>
        </w:rPr>
        <w:t>执行有关业务，如果新的授权文件正本与传真</w:t>
      </w:r>
      <w:proofErr w:type="gramStart"/>
      <w:r w:rsidRPr="000C022B">
        <w:rPr>
          <w:rFonts w:ascii="宋体" w:eastAsia="宋体" w:hAnsi="宋体" w:cs="Arial" w:hint="eastAsia"/>
          <w:sz w:val="24"/>
          <w:szCs w:val="24"/>
        </w:rPr>
        <w:t>件内容</w:t>
      </w:r>
      <w:proofErr w:type="gramEnd"/>
      <w:r w:rsidRPr="000C022B">
        <w:rPr>
          <w:rFonts w:ascii="宋体" w:eastAsia="宋体" w:hAnsi="宋体" w:cs="Arial" w:hint="eastAsia"/>
          <w:sz w:val="24"/>
          <w:szCs w:val="24"/>
        </w:rPr>
        <w:t>不同，以传真</w:t>
      </w:r>
      <w:proofErr w:type="gramStart"/>
      <w:r w:rsidRPr="000C022B">
        <w:rPr>
          <w:rFonts w:ascii="宋体" w:eastAsia="宋体" w:hAnsi="宋体" w:cs="Arial" w:hint="eastAsia"/>
          <w:sz w:val="24"/>
          <w:szCs w:val="24"/>
        </w:rPr>
        <w:t>件内容</w:t>
      </w:r>
      <w:proofErr w:type="gramEnd"/>
      <w:r w:rsidRPr="000C022B">
        <w:rPr>
          <w:rFonts w:ascii="宋体" w:eastAsia="宋体" w:hAnsi="宋体" w:cs="Arial" w:hint="eastAsia"/>
          <w:sz w:val="24"/>
          <w:szCs w:val="24"/>
        </w:rPr>
        <w:t>为准，由此产生的责任由基金管理人承担</w:t>
      </w:r>
      <w:r w:rsidRPr="000C022B">
        <w:rPr>
          <w:rFonts w:ascii="宋体" w:eastAsia="宋体" w:hAnsi="宋体" w:hint="eastAsia"/>
          <w:sz w:val="24"/>
          <w:szCs w:val="24"/>
        </w:rPr>
        <w:t>。</w:t>
      </w:r>
      <w:r w:rsidRPr="000C022B">
        <w:rPr>
          <w:rFonts w:ascii="宋体" w:eastAsia="宋体" w:hAnsi="宋体" w:cs="Arial" w:hint="eastAsia"/>
          <w:sz w:val="24"/>
          <w:szCs w:val="24"/>
        </w:rPr>
        <w:t>基金托管人更换接收基金管理人指令的</w:t>
      </w:r>
      <w:r w:rsidR="0068071E" w:rsidRPr="000C022B">
        <w:rPr>
          <w:rFonts w:ascii="宋体" w:eastAsia="宋体" w:hAnsi="宋体" w:cs="Arial" w:hint="eastAsia"/>
          <w:sz w:val="24"/>
          <w:szCs w:val="24"/>
        </w:rPr>
        <w:t>传真号或邮箱地址</w:t>
      </w:r>
      <w:r w:rsidRPr="000C022B">
        <w:rPr>
          <w:rFonts w:ascii="宋体" w:eastAsia="宋体" w:hAnsi="宋体" w:cs="Arial" w:hint="eastAsia"/>
          <w:sz w:val="24"/>
          <w:szCs w:val="24"/>
        </w:rPr>
        <w:t>，应提前通知基金管理人。</w:t>
      </w:r>
    </w:p>
    <w:p w14:paraId="161D0AF9" w14:textId="38B18368"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w:t>
      </w:r>
      <w:r w:rsidR="0068071E" w:rsidRPr="000C022B">
        <w:rPr>
          <w:rFonts w:ascii="宋体" w:eastAsia="宋体" w:hAnsi="宋体" w:cs="Arial" w:hint="eastAsia"/>
          <w:sz w:val="24"/>
        </w:rPr>
        <w:t>七</w:t>
      </w:r>
      <w:r w:rsidRPr="000C022B">
        <w:rPr>
          <w:rFonts w:ascii="宋体" w:eastAsia="宋体" w:hAnsi="宋体" w:cs="Arial" w:hint="eastAsia"/>
          <w:sz w:val="24"/>
        </w:rPr>
        <w:t>）其他事项</w:t>
      </w:r>
    </w:p>
    <w:p w14:paraId="733AB211" w14:textId="0D0B074C"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基金托管人在接收指令时，应对指令的要素是否齐全、印鉴与被授权人是否与预留的授权文件内容</w:t>
      </w:r>
      <w:r w:rsidR="007D6273" w:rsidRPr="000C022B">
        <w:rPr>
          <w:rFonts w:ascii="宋体" w:eastAsia="宋体" w:hAnsi="宋体" w:cs="Arial" w:hint="eastAsia"/>
          <w:sz w:val="24"/>
        </w:rPr>
        <w:t>表面</w:t>
      </w:r>
      <w:r w:rsidRPr="000C022B">
        <w:rPr>
          <w:rFonts w:ascii="宋体" w:eastAsia="宋体" w:hAnsi="宋体" w:cs="Arial" w:hint="eastAsia"/>
          <w:sz w:val="24"/>
        </w:rPr>
        <w:t>相符进行检查，如发现问题，应及时报告基金管理人，基金托管人对执行基金管理人的</w:t>
      </w:r>
      <w:r w:rsidR="007D6273" w:rsidRPr="000C022B">
        <w:rPr>
          <w:rFonts w:ascii="宋体" w:eastAsia="宋体" w:hAnsi="宋体" w:cs="Arial" w:hint="eastAsia"/>
          <w:sz w:val="24"/>
        </w:rPr>
        <w:t>有效</w:t>
      </w:r>
      <w:r w:rsidRPr="000C022B">
        <w:rPr>
          <w:rFonts w:ascii="宋体" w:eastAsia="宋体" w:hAnsi="宋体" w:cs="Arial" w:hint="eastAsia"/>
          <w:sz w:val="24"/>
        </w:rPr>
        <w:t>指令对基金财产造成的损失不承担赔偿责任。</w:t>
      </w:r>
    </w:p>
    <w:p w14:paraId="2DCE3E8C"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C424AD0" w14:textId="77777777" w:rsidR="00D80E74" w:rsidRPr="000C022B" w:rsidRDefault="00D80E74">
      <w:pPr>
        <w:adjustRightInd w:val="0"/>
        <w:snapToGrid w:val="0"/>
        <w:rPr>
          <w:rFonts w:ascii="宋体" w:eastAsia="宋体" w:hAnsi="宋体" w:cs="Arial"/>
          <w:sz w:val="24"/>
        </w:rPr>
      </w:pPr>
    </w:p>
    <w:p w14:paraId="763CF21D" w14:textId="77777777" w:rsidR="00D80E74" w:rsidRPr="000C022B" w:rsidRDefault="004B1CE0">
      <w:pPr>
        <w:pStyle w:val="2"/>
        <w:jc w:val="center"/>
        <w:rPr>
          <w:rFonts w:ascii="宋体" w:eastAsia="宋体" w:hAnsi="宋体"/>
          <w:sz w:val="30"/>
        </w:rPr>
      </w:pPr>
      <w:bookmarkStart w:id="72" w:name="_Toc84234437"/>
      <w:bookmarkStart w:id="73" w:name="_Toc84234390"/>
      <w:bookmarkStart w:id="74" w:name="_Toc84133788"/>
      <w:bookmarkStart w:id="75" w:name="_Toc86727358"/>
      <w:bookmarkStart w:id="76" w:name="_Toc86737932"/>
      <w:bookmarkStart w:id="77" w:name="_Toc89163371"/>
      <w:bookmarkStart w:id="78" w:name="_Toc86225294"/>
      <w:bookmarkStart w:id="79" w:name="_Toc86649725"/>
      <w:bookmarkStart w:id="80" w:name="_Toc86223245"/>
      <w:bookmarkStart w:id="81" w:name="_Toc118462235"/>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bookmarkStart w:id="91" w:name="_Toc124325891"/>
      <w:bookmarkStart w:id="92" w:name="_Toc86204791"/>
      <w:bookmarkStart w:id="93" w:name="_Toc86726442"/>
      <w:r w:rsidRPr="000C022B">
        <w:rPr>
          <w:rFonts w:ascii="宋体" w:eastAsia="宋体" w:hAnsi="宋体" w:hint="eastAsia"/>
          <w:sz w:val="30"/>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A736B30"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w:t>
      </w:r>
      <w:r w:rsidRPr="000C022B">
        <w:rPr>
          <w:rFonts w:ascii="宋体" w:eastAsia="宋体" w:hAnsi="宋体" w:cs="Arial" w:hint="eastAsia"/>
          <w:sz w:val="24"/>
        </w:rPr>
        <w:lastRenderedPageBreak/>
        <w:t>的程序与责任。协议签署前，基金管理人应按基金托管人要求配合提供相应准入材料。</w:t>
      </w:r>
    </w:p>
    <w:p w14:paraId="28E3C929"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基金管理人、基金托管人应遵守本合同下述（一）和（二）之约定。</w:t>
      </w:r>
    </w:p>
    <w:p w14:paraId="1B213999"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（一）选择证券、期货买卖的证券、期货经营机构</w:t>
      </w:r>
    </w:p>
    <w:p w14:paraId="64AB6E2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871D750"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负责选择代理本基金期货交易的期货经营机构，并与其签订期货经营合同，其他事宜根据法律法规、《基金合同》的相关规定执行，若无明确规定的，可参照有关证券买卖、证券经营机构选择的规则执行。</w:t>
      </w:r>
    </w:p>
    <w:p w14:paraId="4D77D28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本基金在开始进行期货投资之前，应与基金托管人、期货公司三方</w:t>
      </w:r>
      <w:proofErr w:type="gramStart"/>
      <w:r w:rsidRPr="000C022B">
        <w:rPr>
          <w:rFonts w:ascii="宋体" w:eastAsia="宋体" w:hAnsi="宋体" w:cs="Arial" w:hint="eastAsia"/>
          <w:sz w:val="24"/>
        </w:rPr>
        <w:t>一同就</w:t>
      </w:r>
      <w:proofErr w:type="gramEnd"/>
      <w:r w:rsidRPr="000C022B">
        <w:rPr>
          <w:rFonts w:ascii="宋体" w:eastAsia="宋体" w:hAnsi="宋体" w:cs="Arial" w:hint="eastAsia"/>
          <w:sz w:val="24"/>
        </w:rPr>
        <w:t>期货开户、清算、估值、交收等事宜另行签署操作备忘录。</w:t>
      </w:r>
    </w:p>
    <w:p w14:paraId="1FAEE57B"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（二）基金投资证券后的清算交收安排</w:t>
      </w:r>
    </w:p>
    <w:p w14:paraId="30B96901"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 xml:space="preserve">1. </w:t>
      </w:r>
      <w:r w:rsidRPr="000C022B">
        <w:rPr>
          <w:rFonts w:ascii="宋体" w:eastAsia="宋体" w:hAnsi="宋体" w:cs="Arial" w:hint="eastAsia"/>
          <w:sz w:val="24"/>
        </w:rPr>
        <w:t>结算备付金与保证金中国证券登记结算有限责任公司分别于每月前</w:t>
      </w:r>
      <w:r w:rsidRPr="000C022B">
        <w:rPr>
          <w:rFonts w:ascii="宋体" w:eastAsia="宋体" w:hAnsi="宋体" w:cs="Arial"/>
          <w:sz w:val="24"/>
        </w:rPr>
        <w:t>6个交易日</w:t>
      </w:r>
      <w:r w:rsidRPr="000C022B">
        <w:rPr>
          <w:rFonts w:ascii="宋体" w:eastAsia="宋体" w:hAnsi="宋体" w:cs="Arial" w:hint="eastAsia"/>
          <w:sz w:val="24"/>
        </w:rPr>
        <w:t>及每月前</w:t>
      </w:r>
      <w:r w:rsidRPr="000C022B">
        <w:rPr>
          <w:rFonts w:ascii="宋体" w:eastAsia="宋体" w:hAnsi="宋体" w:cs="Arial"/>
          <w:sz w:val="24"/>
        </w:rPr>
        <w:t>3个交易日内，对结算参与人最低备付金限额与结算保证金限额进行重新核算、调整。基金托管人</w:t>
      </w:r>
      <w:r w:rsidRPr="000C022B">
        <w:rPr>
          <w:rFonts w:ascii="宋体" w:eastAsia="宋体" w:hAnsi="宋体" w:cs="Arial" w:hint="eastAsia"/>
          <w:sz w:val="24"/>
        </w:rPr>
        <w:t>应分别于每月前</w:t>
      </w:r>
      <w:r w:rsidRPr="000C022B">
        <w:rPr>
          <w:rFonts w:ascii="宋体" w:eastAsia="宋体" w:hAnsi="宋体" w:cs="Arial"/>
          <w:sz w:val="24"/>
        </w:rPr>
        <w:t>3个交易日内及结算保证金调整当日通过《资金账户报告》通知基金管理人</w:t>
      </w:r>
      <w:r w:rsidRPr="000C022B">
        <w:rPr>
          <w:rFonts w:ascii="宋体" w:eastAsia="宋体" w:hAnsi="宋体" w:cs="Arial" w:hint="eastAsia"/>
          <w:sz w:val="24"/>
        </w:rPr>
        <w:t>本基金最低备付金调整金额以及调整后的结算保证金金额。</w:t>
      </w:r>
    </w:p>
    <w:p w14:paraId="01158E91"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w:t>
      </w:r>
      <w:proofErr w:type="gramStart"/>
      <w:r w:rsidRPr="000C022B">
        <w:rPr>
          <w:rFonts w:ascii="宋体" w:eastAsia="宋体" w:hAnsi="宋体" w:cs="Arial" w:hint="eastAsia"/>
          <w:sz w:val="24"/>
        </w:rPr>
        <w:t>视基金</w:t>
      </w:r>
      <w:proofErr w:type="gramEnd"/>
      <w:r w:rsidRPr="000C022B">
        <w:rPr>
          <w:rFonts w:ascii="宋体" w:eastAsia="宋体" w:hAnsi="宋体" w:cs="Arial" w:hint="eastAsia"/>
          <w:sz w:val="24"/>
        </w:rPr>
        <w:t>托管人最低结算备付金比例计收方式分别于下列时点补足透支金额：</w:t>
      </w:r>
    </w:p>
    <w:p w14:paraId="330B09B3"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1）固定备付金比例</w:t>
      </w:r>
      <w:r w:rsidRPr="000C022B">
        <w:rPr>
          <w:rFonts w:ascii="宋体" w:eastAsia="宋体" w:hAnsi="宋体" w:cs="Arial" w:hint="eastAsia"/>
          <w:sz w:val="24"/>
        </w:rPr>
        <w:t>计收方式下，基金管理人应在调整最低备付金、结算保证金当日上午</w:t>
      </w:r>
      <w:r w:rsidRPr="000C022B">
        <w:rPr>
          <w:rFonts w:ascii="宋体" w:eastAsia="宋体" w:hAnsi="宋体" w:cs="Arial"/>
          <w:sz w:val="24"/>
        </w:rPr>
        <w:t>11</w:t>
      </w:r>
      <w:r w:rsidRPr="000C022B">
        <w:rPr>
          <w:rFonts w:ascii="宋体" w:eastAsia="宋体" w:hAnsi="宋体" w:cs="Arial" w:hint="eastAsia"/>
          <w:sz w:val="24"/>
        </w:rPr>
        <w:t>：</w:t>
      </w:r>
      <w:r w:rsidRPr="000C022B">
        <w:rPr>
          <w:rFonts w:ascii="宋体" w:eastAsia="宋体" w:hAnsi="宋体" w:cs="Arial"/>
          <w:sz w:val="24"/>
        </w:rPr>
        <w:t>00之前补足</w:t>
      </w:r>
      <w:r w:rsidRPr="000C022B">
        <w:rPr>
          <w:rFonts w:ascii="宋体" w:eastAsia="宋体" w:hAnsi="宋体" w:cs="Arial" w:hint="eastAsia"/>
          <w:sz w:val="24"/>
        </w:rPr>
        <w:t>金额。</w:t>
      </w:r>
    </w:p>
    <w:p w14:paraId="497FD445"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hint="eastAsia"/>
          <w:sz w:val="24"/>
        </w:rPr>
        <w:t>（</w:t>
      </w:r>
      <w:r w:rsidRPr="000C022B">
        <w:rPr>
          <w:rFonts w:ascii="宋体" w:eastAsia="宋体" w:hAnsi="宋体"/>
          <w:sz w:val="24"/>
        </w:rPr>
        <w:t>2）差异化备付金比例</w:t>
      </w:r>
      <w:r w:rsidRPr="000C022B">
        <w:rPr>
          <w:rFonts w:ascii="宋体" w:eastAsia="宋体" w:hAnsi="宋体" w:hint="eastAsia"/>
          <w:sz w:val="24"/>
        </w:rPr>
        <w:t>计收方式下，基金管理人应最晚于资金</w:t>
      </w:r>
      <w:proofErr w:type="gramStart"/>
      <w:r w:rsidRPr="000C022B">
        <w:rPr>
          <w:rFonts w:ascii="宋体" w:eastAsia="宋体" w:hAnsi="宋体" w:hint="eastAsia"/>
          <w:sz w:val="24"/>
        </w:rPr>
        <w:t>交收日上午</w:t>
      </w:r>
      <w:proofErr w:type="gramEnd"/>
      <w:r w:rsidRPr="000C022B">
        <w:rPr>
          <w:rFonts w:ascii="宋体" w:eastAsia="宋体" w:hAnsi="宋体"/>
          <w:sz w:val="24"/>
        </w:rPr>
        <w:t>8：30前补足金额</w:t>
      </w:r>
      <w:r w:rsidRPr="000C022B">
        <w:rPr>
          <w:rFonts w:ascii="宋体" w:eastAsia="宋体" w:hAnsi="宋体" w:hint="eastAsia"/>
          <w:sz w:val="24"/>
        </w:rPr>
        <w:t>。</w:t>
      </w:r>
    </w:p>
    <w:p w14:paraId="40FFCCD7"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bCs/>
          <w:sz w:val="24"/>
        </w:rPr>
        <w:t>2、清算交收</w:t>
      </w:r>
    </w:p>
    <w:p w14:paraId="30623151"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20AC8C4" w14:textId="4A346C5D"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如果因为基金托管人</w:t>
      </w:r>
      <w:r w:rsidR="00BA6F81" w:rsidRPr="000C022B">
        <w:rPr>
          <w:rFonts w:ascii="宋体" w:eastAsia="宋体" w:hAnsi="宋体" w:cs="Arial" w:hint="eastAsia"/>
          <w:sz w:val="24"/>
        </w:rPr>
        <w:t>自身</w:t>
      </w:r>
      <w:r w:rsidRPr="000C022B">
        <w:rPr>
          <w:rFonts w:ascii="宋体" w:eastAsia="宋体" w:hAnsi="宋体" w:cs="Arial" w:hint="eastAsia"/>
          <w:sz w:val="24"/>
        </w:rPr>
        <w:t>过错在清算上造成基金财产的直接损失，应由基金托管人负责赔偿</w:t>
      </w:r>
      <w:r w:rsidRPr="000C022B">
        <w:rPr>
          <w:rFonts w:ascii="宋体" w:eastAsia="宋体" w:hAnsi="宋体" w:cs="Arial" w:hint="eastAsia"/>
          <w:sz w:val="24"/>
          <w:lang w:val="zh-CN"/>
        </w:rPr>
        <w:t>，</w:t>
      </w:r>
      <w:r w:rsidRPr="000C022B">
        <w:rPr>
          <w:rFonts w:ascii="宋体" w:eastAsia="宋体" w:hAnsi="宋体" w:cs="Arial" w:hint="eastAsia"/>
          <w:sz w:val="24"/>
        </w:rPr>
        <w:t>但因中国人民银行、中国结算和银行间市场登记结算机构资金结算系统以及其他机构的结算系统发生故障等</w:t>
      </w:r>
      <w:proofErr w:type="gramStart"/>
      <w:r w:rsidRPr="000C022B">
        <w:rPr>
          <w:rFonts w:ascii="宋体" w:eastAsia="宋体" w:hAnsi="宋体" w:cs="Arial" w:hint="eastAsia"/>
          <w:sz w:val="24"/>
        </w:rPr>
        <w:t>非基金</w:t>
      </w:r>
      <w:proofErr w:type="gramEnd"/>
      <w:r w:rsidRPr="000C022B">
        <w:rPr>
          <w:rFonts w:ascii="宋体" w:eastAsia="宋体" w:hAnsi="宋体" w:cs="Arial" w:hint="eastAsia"/>
          <w:sz w:val="24"/>
          <w:szCs w:val="24"/>
        </w:rPr>
        <w:t>托管人</w:t>
      </w:r>
      <w:r w:rsidR="00BA6F81" w:rsidRPr="000C022B">
        <w:rPr>
          <w:rFonts w:ascii="宋体" w:eastAsia="宋体" w:hAnsi="宋体" w:cs="Arial" w:hint="eastAsia"/>
          <w:sz w:val="24"/>
          <w:szCs w:val="24"/>
        </w:rPr>
        <w:t>可以控制</w:t>
      </w:r>
      <w:r w:rsidR="00BA6F81" w:rsidRPr="000C022B">
        <w:rPr>
          <w:rFonts w:ascii="宋体" w:eastAsia="宋体" w:hAnsi="宋体" w:hint="eastAsia"/>
          <w:sz w:val="24"/>
          <w:szCs w:val="24"/>
        </w:rPr>
        <w:t>的</w:t>
      </w:r>
      <w:r w:rsidR="00BA6F81" w:rsidRPr="000C022B">
        <w:rPr>
          <w:rFonts w:ascii="宋体" w:eastAsia="宋体" w:hAnsi="宋体" w:cs="Arial" w:hint="eastAsia"/>
          <w:sz w:val="24"/>
          <w:szCs w:val="24"/>
        </w:rPr>
        <w:t>因素</w:t>
      </w:r>
      <w:r w:rsidRPr="000C022B">
        <w:rPr>
          <w:rFonts w:ascii="宋体" w:eastAsia="宋体" w:hAnsi="宋体" w:cs="Arial" w:hint="eastAsia"/>
          <w:sz w:val="24"/>
          <w:szCs w:val="24"/>
        </w:rPr>
        <w:t>造</w:t>
      </w:r>
      <w:r w:rsidRPr="000C022B">
        <w:rPr>
          <w:rFonts w:ascii="宋体" w:eastAsia="宋体" w:hAnsi="宋体" w:cs="Arial" w:hint="eastAsia"/>
          <w:sz w:val="24"/>
        </w:rPr>
        <w:t>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0C022B">
        <w:rPr>
          <w:rFonts w:ascii="宋体" w:eastAsia="宋体" w:hAnsi="宋体" w:cs="Arial" w:hint="eastAsia"/>
          <w:sz w:val="24"/>
        </w:rPr>
        <w:t>券</w:t>
      </w:r>
      <w:proofErr w:type="gramEnd"/>
      <w:r w:rsidRPr="000C022B">
        <w:rPr>
          <w:rFonts w:ascii="宋体" w:eastAsia="宋体"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w:t>
      </w:r>
      <w:r w:rsidRPr="000C022B">
        <w:rPr>
          <w:rFonts w:ascii="宋体" w:eastAsia="宋体" w:hAnsi="宋体" w:cs="Arial" w:hint="eastAsia"/>
          <w:sz w:val="24"/>
        </w:rPr>
        <w:lastRenderedPageBreak/>
        <w:t>托管人、本基金和基金托管人托管的其他资产造成的直接损失由基金管理人承担。</w:t>
      </w:r>
    </w:p>
    <w:p w14:paraId="115589AB"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基金管理人应采取合理、必要措施，确保</w:t>
      </w:r>
      <w:r w:rsidRPr="000C022B">
        <w:rPr>
          <w:rFonts w:ascii="宋体" w:eastAsia="宋体" w:hAnsi="宋体" w:cs="Arial"/>
          <w:sz w:val="24"/>
        </w:rPr>
        <w:t>T日日终有足够的资金头寸完成T+1日</w:t>
      </w:r>
      <w:r w:rsidRPr="000C022B">
        <w:rPr>
          <w:rFonts w:ascii="宋体" w:eastAsia="宋体" w:hAnsi="宋体" w:cs="Arial" w:hint="eastAsia"/>
          <w:sz w:val="24"/>
        </w:rPr>
        <w:t>中国证券登记结算有限责任公司的资金交收；如因基金管理</w:t>
      </w:r>
      <w:proofErr w:type="gramStart"/>
      <w:r w:rsidRPr="000C022B">
        <w:rPr>
          <w:rFonts w:ascii="宋体" w:eastAsia="宋体" w:hAnsi="宋体" w:cs="Arial" w:hint="eastAsia"/>
          <w:sz w:val="24"/>
        </w:rPr>
        <w:t>人原因</w:t>
      </w:r>
      <w:proofErr w:type="gramEnd"/>
      <w:r w:rsidRPr="000C022B">
        <w:rPr>
          <w:rFonts w:ascii="宋体" w:eastAsia="宋体" w:hAnsi="宋体" w:cs="Arial" w:hint="eastAsia"/>
          <w:sz w:val="24"/>
        </w:rPr>
        <w:t>导致资金头寸不足，基金管理人应</w:t>
      </w:r>
      <w:proofErr w:type="gramStart"/>
      <w:r w:rsidRPr="000C022B">
        <w:rPr>
          <w:rFonts w:ascii="宋体" w:eastAsia="宋体" w:hAnsi="宋体" w:cs="Arial" w:hint="eastAsia"/>
          <w:sz w:val="24"/>
        </w:rPr>
        <w:t>视基金</w:t>
      </w:r>
      <w:proofErr w:type="gramEnd"/>
      <w:r w:rsidRPr="000C022B">
        <w:rPr>
          <w:rFonts w:ascii="宋体" w:eastAsia="宋体" w:hAnsi="宋体" w:cs="Arial" w:hint="eastAsia"/>
          <w:sz w:val="24"/>
        </w:rPr>
        <w:t>托管</w:t>
      </w:r>
      <w:r w:rsidRPr="000C022B">
        <w:rPr>
          <w:rFonts w:ascii="宋体" w:eastAsia="宋体" w:hAnsi="宋体" w:cs="Arial"/>
          <w:sz w:val="24"/>
        </w:rPr>
        <w:t>人</w:t>
      </w:r>
      <w:r w:rsidRPr="000C022B">
        <w:rPr>
          <w:rFonts w:ascii="宋体" w:eastAsia="宋体" w:hAnsi="宋体" w:cs="Arial" w:hint="eastAsia"/>
          <w:sz w:val="24"/>
        </w:rPr>
        <w:t>最低结算备付金比例计收方式分别于下列时点补足透支金额：</w:t>
      </w:r>
    </w:p>
    <w:p w14:paraId="198F0D10"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1）固定备付金比例计收方式下，</w:t>
      </w:r>
      <w:r w:rsidRPr="000C022B">
        <w:rPr>
          <w:rFonts w:ascii="宋体" w:eastAsia="宋体" w:hAnsi="宋体" w:cs="Arial" w:hint="eastAsia"/>
          <w:sz w:val="24"/>
        </w:rPr>
        <w:t>基金</w:t>
      </w:r>
      <w:r w:rsidRPr="000C022B">
        <w:rPr>
          <w:rFonts w:ascii="宋体" w:eastAsia="宋体" w:hAnsi="宋体" w:cs="Arial"/>
          <w:sz w:val="24"/>
        </w:rPr>
        <w:t>管理人应</w:t>
      </w:r>
      <w:r w:rsidRPr="000C022B">
        <w:rPr>
          <w:rFonts w:ascii="宋体" w:eastAsia="宋体" w:hAnsi="宋体" w:cs="Arial" w:hint="eastAsia"/>
          <w:sz w:val="24"/>
        </w:rPr>
        <w:t>最晚于资金</w:t>
      </w:r>
      <w:proofErr w:type="gramStart"/>
      <w:r w:rsidRPr="000C022B">
        <w:rPr>
          <w:rFonts w:ascii="宋体" w:eastAsia="宋体" w:hAnsi="宋体" w:cs="Arial" w:hint="eastAsia"/>
          <w:sz w:val="24"/>
        </w:rPr>
        <w:t>交收日上午</w:t>
      </w:r>
      <w:proofErr w:type="gramEnd"/>
      <w:r w:rsidRPr="000C022B">
        <w:rPr>
          <w:rFonts w:ascii="宋体" w:eastAsia="宋体" w:hAnsi="宋体" w:cs="Arial"/>
          <w:sz w:val="24"/>
        </w:rPr>
        <w:t>11</w:t>
      </w:r>
      <w:r w:rsidRPr="000C022B">
        <w:rPr>
          <w:rFonts w:ascii="宋体" w:eastAsia="宋体" w:hAnsi="宋体" w:cs="Arial" w:hint="eastAsia"/>
          <w:sz w:val="24"/>
        </w:rPr>
        <w:t>：</w:t>
      </w:r>
      <w:r w:rsidRPr="000C022B">
        <w:rPr>
          <w:rFonts w:ascii="宋体" w:eastAsia="宋体" w:hAnsi="宋体" w:cs="Arial"/>
          <w:sz w:val="24"/>
        </w:rPr>
        <w:t>00前补足金额。</w:t>
      </w:r>
    </w:p>
    <w:p w14:paraId="1FF4CB2C" w14:textId="77777777" w:rsidR="00D80E74" w:rsidRPr="000C022B" w:rsidRDefault="004B1CE0">
      <w:pPr>
        <w:adjustRightInd w:val="0"/>
        <w:snapToGrid w:val="0"/>
        <w:ind w:firstLine="480"/>
        <w:rPr>
          <w:rFonts w:ascii="宋体" w:eastAsia="宋体" w:hAnsi="宋体" w:cs="宋体"/>
          <w:color w:val="000000"/>
          <w:kern w:val="0"/>
          <w:sz w:val="24"/>
        </w:rPr>
      </w:pPr>
      <w:r w:rsidRPr="000C022B">
        <w:rPr>
          <w:rFonts w:ascii="宋体" w:eastAsia="宋体" w:hAnsi="宋体" w:hint="eastAsia"/>
          <w:sz w:val="24"/>
        </w:rPr>
        <w:t>（</w:t>
      </w:r>
      <w:r w:rsidRPr="000C022B">
        <w:rPr>
          <w:rFonts w:ascii="宋体" w:eastAsia="宋体" w:hAnsi="宋体"/>
          <w:sz w:val="24"/>
        </w:rPr>
        <w:t>2）差异化备付金比例计收方式下，</w:t>
      </w:r>
      <w:r w:rsidRPr="000C022B">
        <w:rPr>
          <w:rFonts w:ascii="宋体" w:eastAsia="宋体" w:hAnsi="宋体" w:hint="eastAsia"/>
          <w:sz w:val="24"/>
        </w:rPr>
        <w:t>基金</w:t>
      </w:r>
      <w:r w:rsidRPr="000C022B">
        <w:rPr>
          <w:rFonts w:ascii="宋体" w:eastAsia="宋体" w:hAnsi="宋体"/>
          <w:sz w:val="24"/>
        </w:rPr>
        <w:t>管理人应最晚于资金</w:t>
      </w:r>
      <w:proofErr w:type="gramStart"/>
      <w:r w:rsidRPr="000C022B">
        <w:rPr>
          <w:rFonts w:ascii="宋体" w:eastAsia="宋体" w:hAnsi="宋体"/>
          <w:sz w:val="24"/>
        </w:rPr>
        <w:t>交收日</w:t>
      </w:r>
      <w:r w:rsidRPr="000C022B">
        <w:rPr>
          <w:rFonts w:ascii="宋体" w:eastAsia="宋体" w:hAnsi="宋体" w:hint="eastAsia"/>
          <w:sz w:val="24"/>
        </w:rPr>
        <w:t>上午</w:t>
      </w:r>
      <w:proofErr w:type="gramEnd"/>
      <w:r w:rsidRPr="000C022B">
        <w:rPr>
          <w:rFonts w:ascii="宋体" w:eastAsia="宋体" w:hAnsi="宋体"/>
          <w:sz w:val="24"/>
        </w:rPr>
        <w:t>8：30前补足金额</w:t>
      </w:r>
      <w:r w:rsidRPr="000C022B">
        <w:rPr>
          <w:rFonts w:ascii="宋体" w:eastAsia="宋体" w:hAnsi="宋体" w:cs="宋体" w:hint="eastAsia"/>
          <w:color w:val="000000"/>
          <w:kern w:val="0"/>
          <w:sz w:val="24"/>
        </w:rPr>
        <w:t>。</w:t>
      </w:r>
    </w:p>
    <w:p w14:paraId="32C4E6F6" w14:textId="77777777" w:rsidR="00D80E74" w:rsidRPr="000C022B" w:rsidRDefault="004B1CE0">
      <w:pPr>
        <w:adjustRightInd w:val="0"/>
        <w:snapToGrid w:val="0"/>
        <w:ind w:firstLine="480"/>
        <w:rPr>
          <w:rFonts w:ascii="宋体" w:eastAsia="宋体" w:hAnsi="宋体" w:cs="宋体"/>
          <w:color w:val="000000"/>
          <w:kern w:val="0"/>
          <w:sz w:val="24"/>
        </w:rPr>
      </w:pPr>
      <w:r w:rsidRPr="000C022B">
        <w:rPr>
          <w:rFonts w:ascii="宋体" w:eastAsia="宋体" w:hAnsi="宋体" w:cs="宋体" w:hint="eastAsia"/>
          <w:color w:val="000000"/>
          <w:kern w:val="0"/>
          <w:sz w:val="24"/>
        </w:rPr>
        <w:t>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6DD4A73"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0C022B">
        <w:rPr>
          <w:rFonts w:ascii="宋体" w:eastAsia="宋体" w:hAnsi="宋体" w:cs="宋体" w:hint="eastAsia"/>
          <w:color w:val="000000"/>
          <w:kern w:val="0"/>
          <w:sz w:val="24"/>
        </w:rPr>
        <w:t>券</w:t>
      </w:r>
      <w:proofErr w:type="gramEnd"/>
      <w:r w:rsidRPr="000C022B">
        <w:rPr>
          <w:rFonts w:ascii="宋体" w:eastAsia="宋体" w:hAnsi="宋体" w:cs="宋体" w:hint="eastAsia"/>
          <w:color w:val="000000"/>
          <w:kern w:val="0"/>
          <w:sz w:val="24"/>
        </w:rPr>
        <w:t>。如因基金管理</w:t>
      </w:r>
      <w:proofErr w:type="gramStart"/>
      <w:r w:rsidRPr="000C022B">
        <w:rPr>
          <w:rFonts w:ascii="宋体" w:eastAsia="宋体" w:hAnsi="宋体" w:cs="宋体" w:hint="eastAsia"/>
          <w:color w:val="000000"/>
          <w:kern w:val="0"/>
          <w:sz w:val="24"/>
        </w:rPr>
        <w:t>人原因</w:t>
      </w:r>
      <w:proofErr w:type="gramEnd"/>
      <w:r w:rsidRPr="000C022B">
        <w:rPr>
          <w:rFonts w:ascii="宋体" w:eastAsia="宋体" w:hAnsi="宋体" w:cs="宋体" w:hint="eastAsia"/>
          <w:color w:val="000000"/>
          <w:kern w:val="0"/>
          <w:sz w:val="24"/>
        </w:rPr>
        <w:t>造成债券回购交收违约或因折算率变化造成质押欠库，导致中国证券登记结算有限责任公司欠库扣款或对质押</w:t>
      </w:r>
      <w:proofErr w:type="gramStart"/>
      <w:r w:rsidRPr="000C022B">
        <w:rPr>
          <w:rFonts w:ascii="宋体" w:eastAsia="宋体" w:hAnsi="宋体" w:cs="宋体" w:hint="eastAsia"/>
          <w:color w:val="000000"/>
          <w:kern w:val="0"/>
          <w:sz w:val="24"/>
        </w:rPr>
        <w:t>券</w:t>
      </w:r>
      <w:proofErr w:type="gramEnd"/>
      <w:r w:rsidRPr="000C022B">
        <w:rPr>
          <w:rFonts w:ascii="宋体" w:eastAsia="宋体" w:hAnsi="宋体" w:cs="宋体" w:hint="eastAsia"/>
          <w:color w:val="000000"/>
          <w:kern w:val="0"/>
          <w:sz w:val="24"/>
        </w:rPr>
        <w:t>进行处置造成的投资风险和损失由基金管理人承担。</w:t>
      </w:r>
    </w:p>
    <w:p w14:paraId="327E0AE0" w14:textId="6D7C936C" w:rsidR="00D80E74" w:rsidRPr="000C022B" w:rsidRDefault="004B1CE0">
      <w:pPr>
        <w:adjustRightInd w:val="0"/>
        <w:snapToGrid w:val="0"/>
        <w:ind w:firstLine="480"/>
        <w:rPr>
          <w:rFonts w:ascii="宋体" w:eastAsia="宋体" w:hAnsi="宋体" w:cs="宋体"/>
          <w:color w:val="000000"/>
          <w:kern w:val="0"/>
          <w:sz w:val="24"/>
        </w:rPr>
      </w:pPr>
      <w:r w:rsidRPr="000C022B">
        <w:rPr>
          <w:rFonts w:ascii="宋体" w:eastAsia="宋体" w:hAnsi="宋体" w:cs="宋体" w:hint="eastAsia"/>
          <w:color w:val="000000"/>
          <w:kern w:val="0"/>
          <w:sz w:val="24"/>
        </w:rPr>
        <w:t>对于中国证券登记结算有限责任公司实行</w:t>
      </w:r>
      <w:r w:rsidRPr="000C022B">
        <w:rPr>
          <w:rFonts w:ascii="宋体" w:eastAsia="宋体" w:hAnsi="宋体" w:cs="宋体"/>
          <w:color w:val="000000"/>
          <w:kern w:val="0"/>
          <w:sz w:val="24"/>
        </w:rPr>
        <w:t>T+0非担保交收的业务，基金管理人应在交易日14：00</w:t>
      </w:r>
      <w:r w:rsidRPr="000C022B">
        <w:rPr>
          <w:rFonts w:ascii="宋体" w:eastAsia="宋体" w:hAnsi="宋体" w:cs="宋体" w:hint="eastAsia"/>
          <w:color w:val="000000"/>
          <w:kern w:val="0"/>
          <w:sz w:val="24"/>
        </w:rPr>
        <w:t>前将划款指令发送至托管人。因基金管理人指令传输不及时，致使资金未能及时划入中国证券登记结算有限责任公司所造成的损失由基金管理人承担，包括</w:t>
      </w:r>
      <w:r w:rsidR="002C3BB9" w:rsidRPr="000C022B">
        <w:rPr>
          <w:rFonts w:ascii="宋体" w:eastAsia="宋体" w:hAnsi="宋体" w:cs="宋体" w:hint="eastAsia"/>
          <w:color w:val="000000"/>
          <w:kern w:val="0"/>
          <w:sz w:val="24"/>
        </w:rPr>
        <w:t>但不限于</w:t>
      </w:r>
      <w:r w:rsidRPr="000C022B">
        <w:rPr>
          <w:rFonts w:ascii="宋体" w:eastAsia="宋体" w:hAnsi="宋体" w:cs="宋体" w:hint="eastAsia"/>
          <w:color w:val="000000"/>
          <w:kern w:val="0"/>
          <w:sz w:val="24"/>
        </w:rPr>
        <w:t>赔偿在该市场引起其他托管客户交易失败、赔偿因占用结算参与人最低备付金带来的利息损失。</w:t>
      </w:r>
    </w:p>
    <w:p w14:paraId="2873F8D6"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2.交易记录、资金和证券</w:t>
      </w:r>
      <w:r w:rsidRPr="000C022B">
        <w:rPr>
          <w:rFonts w:ascii="宋体" w:eastAsia="宋体" w:hAnsi="宋体" w:cs="Arial"/>
          <w:sz w:val="24"/>
        </w:rPr>
        <w:t>/期货账目核对的时间和方式</w:t>
      </w:r>
    </w:p>
    <w:p w14:paraId="041DEBD5"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1）交易记录的核对</w:t>
      </w:r>
    </w:p>
    <w:p w14:paraId="0AED05C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2043E86"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2）资金账目的核对</w:t>
      </w:r>
    </w:p>
    <w:p w14:paraId="37DF653C"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资金账目由基金管理人和基金托管人按日核实，账实相符。</w:t>
      </w:r>
    </w:p>
    <w:p w14:paraId="103B7E60"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3）证券/期货账目的核对</w:t>
      </w:r>
    </w:p>
    <w:p w14:paraId="556BD89A" w14:textId="582E1A4E"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基金管理人和基金托管人每交易日结束后核对基金证券</w:t>
      </w:r>
      <w:r w:rsidRPr="000C022B">
        <w:rPr>
          <w:rFonts w:ascii="宋体" w:eastAsia="宋体" w:hAnsi="宋体" w:cs="Arial"/>
          <w:sz w:val="24"/>
        </w:rPr>
        <w:t>/期货账目，确保双方账目相符。</w:t>
      </w:r>
    </w:p>
    <w:p w14:paraId="256180D6" w14:textId="77777777" w:rsidR="00D80E74" w:rsidRPr="000C022B" w:rsidRDefault="004B1CE0">
      <w:pPr>
        <w:adjustRightInd w:val="0"/>
        <w:snapToGrid w:val="0"/>
        <w:ind w:firstLine="480"/>
        <w:outlineLvl w:val="0"/>
        <w:rPr>
          <w:rFonts w:ascii="宋体" w:eastAsia="宋体" w:hAnsi="宋体" w:cs="Arial"/>
          <w:sz w:val="24"/>
        </w:rPr>
      </w:pPr>
      <w:r w:rsidRPr="000C022B">
        <w:rPr>
          <w:rFonts w:ascii="宋体" w:eastAsia="宋体" w:hAnsi="宋体" w:cs="Arial" w:hint="eastAsia"/>
          <w:sz w:val="24"/>
        </w:rPr>
        <w:t>（三）基金申购和赎回业务处理的基本规定</w:t>
      </w:r>
    </w:p>
    <w:p w14:paraId="28985302"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1.基金份额申购、赎回的确认、清算由基金管理人或其委托的登记机构负责。</w:t>
      </w:r>
    </w:p>
    <w:p w14:paraId="76B52F37"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FE159BA"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3.基金管理人应保证本基金（或本基金管理人委托）的登记机构每个工作日15:00前向基金托管人发送前一开放</w:t>
      </w:r>
      <w:proofErr w:type="gramStart"/>
      <w:r w:rsidRPr="000C022B">
        <w:rPr>
          <w:rFonts w:ascii="宋体" w:eastAsia="宋体" w:hAnsi="宋体" w:cs="Arial"/>
          <w:sz w:val="24"/>
        </w:rPr>
        <w:t>日上述</w:t>
      </w:r>
      <w:proofErr w:type="gramEnd"/>
      <w:r w:rsidRPr="000C022B">
        <w:rPr>
          <w:rFonts w:ascii="宋体" w:eastAsia="宋体" w:hAnsi="宋体" w:cs="Arial"/>
          <w:sz w:val="24"/>
        </w:rPr>
        <w:t>有关数据，并保证相关数据的准确、完整。</w:t>
      </w:r>
    </w:p>
    <w:p w14:paraId="233BFB14" w14:textId="349ECFC4"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4.登记机构应通过与基金托管人建立的加密系统发送有关数据</w:t>
      </w:r>
      <w:r w:rsidRPr="000C022B">
        <w:rPr>
          <w:rFonts w:ascii="宋体" w:eastAsia="宋体" w:hAnsi="宋体" w:cs="Arial" w:hint="eastAsia"/>
          <w:sz w:val="24"/>
        </w:rPr>
        <w:t>，如因各种原因，该系统无法正常发送，双方可协商解决处理方式。基金管理人向基金托管人</w:t>
      </w:r>
      <w:r w:rsidRPr="000C022B">
        <w:rPr>
          <w:rFonts w:ascii="宋体" w:eastAsia="宋体" w:hAnsi="宋体" w:cs="Arial" w:hint="eastAsia"/>
          <w:sz w:val="24"/>
        </w:rPr>
        <w:lastRenderedPageBreak/>
        <w:t>发送的数据，双方各自按有关规定保存。</w:t>
      </w:r>
    </w:p>
    <w:p w14:paraId="4F1C052F"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5.如基金管理人委托其他机构办理本基金的登记业务，应保证上述相关事宜按时进行。否则，由基金管理人承担相应的责任。</w:t>
      </w:r>
    </w:p>
    <w:p w14:paraId="00FFAA87"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6.关于清算专用账户的设立和管理</w:t>
      </w:r>
    </w:p>
    <w:p w14:paraId="6B3DB756"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为满足申购、赎回及分红资金汇划的需要，由基金管理人开立资金清算的专用账户，该账户由登记机构管理。</w:t>
      </w:r>
    </w:p>
    <w:p w14:paraId="39AF4439" w14:textId="7B2E0510"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7.对于基金申购过程中产生的应收款，应由基金管理人负责与有关当事人确定到账日期并通知基金托管人，到账日应收款没有到达基金</w:t>
      </w:r>
      <w:r w:rsidR="00C920BF" w:rsidRPr="000C022B">
        <w:rPr>
          <w:rFonts w:ascii="宋体" w:eastAsia="宋体" w:hAnsi="宋体" w:cs="Arial" w:hint="eastAsia"/>
          <w:sz w:val="24"/>
        </w:rPr>
        <w:t>托管</w:t>
      </w:r>
      <w:r w:rsidRPr="000C022B">
        <w:rPr>
          <w:rFonts w:ascii="宋体" w:eastAsia="宋体" w:hAnsi="宋体" w:cs="Arial" w:hint="eastAsia"/>
          <w:sz w:val="24"/>
        </w:rPr>
        <w:t>资金账户的，基金托管人应及时通知基金管理人采取措施进行催收，由此造成基金损失的，基金管理人应负责向有关当事人追偿基金的损失。</w:t>
      </w:r>
    </w:p>
    <w:p w14:paraId="13D905F8"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8.赎回和分红资金划拨规定</w:t>
      </w:r>
    </w:p>
    <w:p w14:paraId="07C6A49C" w14:textId="786CA940"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拨付</w:t>
      </w:r>
      <w:proofErr w:type="gramStart"/>
      <w:r w:rsidRPr="000C022B">
        <w:rPr>
          <w:rFonts w:ascii="宋体" w:eastAsia="宋体" w:hAnsi="宋体" w:cs="Arial" w:hint="eastAsia"/>
          <w:sz w:val="24"/>
        </w:rPr>
        <w:t>赎回款</w:t>
      </w:r>
      <w:proofErr w:type="gramEnd"/>
      <w:r w:rsidRPr="000C022B">
        <w:rPr>
          <w:rFonts w:ascii="宋体" w:eastAsia="宋体" w:hAnsi="宋体" w:cs="Arial" w:hint="eastAsia"/>
          <w:sz w:val="24"/>
        </w:rPr>
        <w:t>或进行基金分红时，如基金</w:t>
      </w:r>
      <w:r w:rsidR="0068071E" w:rsidRPr="000C022B">
        <w:rPr>
          <w:rFonts w:ascii="宋体" w:eastAsia="宋体" w:hAnsi="宋体" w:cs="Arial" w:hint="eastAsia"/>
          <w:sz w:val="24"/>
        </w:rPr>
        <w:t>托管</w:t>
      </w:r>
      <w:r w:rsidRPr="000C022B">
        <w:rPr>
          <w:rFonts w:ascii="宋体" w:eastAsia="宋体" w:hAnsi="宋体" w:cs="Arial" w:hint="eastAsia"/>
          <w:sz w:val="24"/>
        </w:rPr>
        <w:t>资金账户有足够的资金，基金托管人应按时拨付；因基金</w:t>
      </w:r>
      <w:r w:rsidR="0068071E" w:rsidRPr="000C022B">
        <w:rPr>
          <w:rFonts w:ascii="宋体" w:eastAsia="宋体" w:hAnsi="宋体" w:cs="Arial" w:hint="eastAsia"/>
          <w:sz w:val="24"/>
        </w:rPr>
        <w:t>托管</w:t>
      </w:r>
      <w:r w:rsidRPr="000C022B">
        <w:rPr>
          <w:rFonts w:ascii="宋体" w:eastAsia="宋体" w:hAnsi="宋体" w:cs="Arial" w:hint="eastAsia"/>
          <w:sz w:val="24"/>
        </w:rPr>
        <w:t>资金账户没有足够的资金，导致基金托管人不能按时拨付，如</w:t>
      </w:r>
      <w:proofErr w:type="gramStart"/>
      <w:r w:rsidRPr="000C022B">
        <w:rPr>
          <w:rFonts w:ascii="宋体" w:eastAsia="宋体" w:hAnsi="宋体" w:cs="Arial" w:hint="eastAsia"/>
          <w:sz w:val="24"/>
        </w:rPr>
        <w:t>系基金</w:t>
      </w:r>
      <w:proofErr w:type="gramEnd"/>
      <w:r w:rsidRPr="000C022B">
        <w:rPr>
          <w:rFonts w:ascii="宋体" w:eastAsia="宋体" w:hAnsi="宋体" w:cs="Arial" w:hint="eastAsia"/>
          <w:sz w:val="24"/>
        </w:rPr>
        <w:t>管理人的原因造成，责任由基金管理人承担，基金托管人不承担垫款义务。</w:t>
      </w:r>
    </w:p>
    <w:p w14:paraId="6AA599E9"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9.资金指令</w:t>
      </w:r>
    </w:p>
    <w:p w14:paraId="6E0E640C" w14:textId="76755468"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除申购款项到达基金</w:t>
      </w:r>
      <w:r w:rsidR="0068071E" w:rsidRPr="000C022B">
        <w:rPr>
          <w:rFonts w:ascii="宋体" w:eastAsia="宋体" w:hAnsi="宋体" w:cs="Arial" w:hint="eastAsia"/>
          <w:sz w:val="24"/>
        </w:rPr>
        <w:t>托管</w:t>
      </w:r>
      <w:r w:rsidRPr="000C022B">
        <w:rPr>
          <w:rFonts w:ascii="宋体" w:eastAsia="宋体" w:hAnsi="宋体" w:cs="Arial" w:hint="eastAsia"/>
          <w:sz w:val="24"/>
        </w:rPr>
        <w:t>资金账户需双方按约定方式对账外，回购到期付款和与投资有关的付款、赎回和分红资金划拨时，基金管理人需向基金托管人下达指令。</w:t>
      </w:r>
    </w:p>
    <w:p w14:paraId="3921097C"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资金指令的格式、内容、发送、接收和确认方式等与投资指令相同。</w:t>
      </w:r>
    </w:p>
    <w:p w14:paraId="4375ADE4"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（四）</w:t>
      </w:r>
      <w:proofErr w:type="gramStart"/>
      <w:r w:rsidRPr="000C022B">
        <w:rPr>
          <w:rFonts w:ascii="宋体" w:eastAsia="宋体" w:hAnsi="宋体" w:cs="Arial" w:hint="eastAsia"/>
          <w:sz w:val="24"/>
        </w:rPr>
        <w:t>申赎净额</w:t>
      </w:r>
      <w:proofErr w:type="gramEnd"/>
      <w:r w:rsidRPr="000C022B">
        <w:rPr>
          <w:rFonts w:ascii="宋体" w:eastAsia="宋体" w:hAnsi="宋体" w:cs="Arial" w:hint="eastAsia"/>
          <w:sz w:val="24"/>
        </w:rPr>
        <w:t>结算</w:t>
      </w:r>
    </w:p>
    <w:p w14:paraId="149CE77C" w14:textId="612DEF12"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hint="eastAsia"/>
          <w:sz w:val="24"/>
        </w:rPr>
        <w:t>基金托管</w:t>
      </w:r>
      <w:r w:rsidR="0068071E" w:rsidRPr="000C022B">
        <w:rPr>
          <w:rFonts w:ascii="宋体" w:eastAsia="宋体" w:hAnsi="宋体" w:cs="Arial" w:hint="eastAsia"/>
          <w:sz w:val="24"/>
        </w:rPr>
        <w:t>资金</w:t>
      </w:r>
      <w:r w:rsidRPr="000C022B">
        <w:rPr>
          <w:rFonts w:ascii="宋体" w:eastAsia="宋体" w:hAnsi="宋体" w:cs="Arial" w:hint="eastAsia"/>
          <w:sz w:val="24"/>
        </w:rPr>
        <w:t>账户与“基金清算账户”间的资金结算遵循“全额清算、净额交收”的原则，每日</w:t>
      </w:r>
      <w:r w:rsidRPr="000C022B">
        <w:rPr>
          <w:rFonts w:ascii="宋体" w:eastAsia="宋体" w:hAnsi="宋体" w:cs="Arial"/>
          <w:sz w:val="24"/>
        </w:rPr>
        <w:t>(T日：资金交收日，下同)按照托管</w:t>
      </w:r>
      <w:r w:rsidR="0068071E" w:rsidRPr="000C022B">
        <w:rPr>
          <w:rFonts w:ascii="宋体" w:eastAsia="宋体" w:hAnsi="宋体" w:cs="Arial" w:hint="eastAsia"/>
          <w:sz w:val="24"/>
        </w:rPr>
        <w:t>资金</w:t>
      </w:r>
      <w:r w:rsidRPr="000C022B">
        <w:rPr>
          <w:rFonts w:ascii="宋体" w:eastAsia="宋体" w:hAnsi="宋体" w:cs="Arial" w:hint="eastAsia"/>
          <w:sz w:val="24"/>
        </w:rPr>
        <w:t>账户应收资金与应付资金的差额来确定托管</w:t>
      </w:r>
      <w:r w:rsidR="0068071E" w:rsidRPr="000C022B">
        <w:rPr>
          <w:rFonts w:ascii="宋体" w:eastAsia="宋体" w:hAnsi="宋体" w:cs="Arial" w:hint="eastAsia"/>
          <w:sz w:val="24"/>
        </w:rPr>
        <w:t>资金</w:t>
      </w:r>
      <w:r w:rsidRPr="000C022B">
        <w:rPr>
          <w:rFonts w:ascii="宋体" w:eastAsia="宋体" w:hAnsi="宋体" w:cs="Arial" w:hint="eastAsia"/>
          <w:sz w:val="24"/>
        </w:rPr>
        <w:t>账户净应收额或净应付额，以此确定资金交收额。当存在托管</w:t>
      </w:r>
      <w:r w:rsidR="0068071E" w:rsidRPr="000C022B">
        <w:rPr>
          <w:rFonts w:ascii="宋体" w:eastAsia="宋体" w:hAnsi="宋体" w:cs="Arial" w:hint="eastAsia"/>
          <w:sz w:val="24"/>
        </w:rPr>
        <w:t>资金</w:t>
      </w:r>
      <w:r w:rsidRPr="000C022B">
        <w:rPr>
          <w:rFonts w:ascii="宋体" w:eastAsia="宋体" w:hAnsi="宋体" w:cs="Arial" w:hint="eastAsia"/>
          <w:sz w:val="24"/>
        </w:rPr>
        <w:t>账户净应收额时，基金管理人应在</w:t>
      </w:r>
      <w:r w:rsidRPr="000C022B">
        <w:rPr>
          <w:rFonts w:ascii="宋体" w:eastAsia="宋体" w:hAnsi="宋体" w:cs="Arial"/>
          <w:sz w:val="24"/>
        </w:rPr>
        <w:t>T日15:00之前从基金清算账户划到基金托管</w:t>
      </w:r>
      <w:r w:rsidR="0068071E" w:rsidRPr="000C022B">
        <w:rPr>
          <w:rFonts w:ascii="宋体" w:eastAsia="宋体" w:hAnsi="宋体" w:cs="Arial" w:hint="eastAsia"/>
          <w:sz w:val="24"/>
        </w:rPr>
        <w:t>资金</w:t>
      </w:r>
      <w:r w:rsidRPr="000C022B">
        <w:rPr>
          <w:rFonts w:ascii="宋体" w:eastAsia="宋体" w:hAnsi="宋体" w:cs="Arial" w:hint="eastAsia"/>
          <w:sz w:val="24"/>
        </w:rPr>
        <w:t>账户；当存在托管</w:t>
      </w:r>
      <w:r w:rsidR="0068071E" w:rsidRPr="000C022B">
        <w:rPr>
          <w:rFonts w:ascii="宋体" w:eastAsia="宋体" w:hAnsi="宋体" w:cs="Arial" w:hint="eastAsia"/>
          <w:sz w:val="24"/>
        </w:rPr>
        <w:t>资金</w:t>
      </w:r>
      <w:r w:rsidRPr="000C022B">
        <w:rPr>
          <w:rFonts w:ascii="宋体" w:eastAsia="宋体" w:hAnsi="宋体" w:cs="Arial" w:hint="eastAsia"/>
          <w:sz w:val="24"/>
        </w:rPr>
        <w:t>账户净应付额时，基金管理人应在</w:t>
      </w:r>
      <w:r w:rsidRPr="000C022B">
        <w:rPr>
          <w:rFonts w:ascii="宋体" w:eastAsia="宋体" w:hAnsi="宋体" w:cs="Arial"/>
          <w:sz w:val="24"/>
        </w:rPr>
        <w:t>T日上午10:00前将划款指令发送给基金托管人，基金托管人按基金管理人的划款指令将托管</w:t>
      </w:r>
      <w:r w:rsidR="0068071E" w:rsidRPr="000C022B">
        <w:rPr>
          <w:rFonts w:ascii="宋体" w:eastAsia="宋体" w:hAnsi="宋体" w:cs="Arial" w:hint="eastAsia"/>
          <w:sz w:val="24"/>
        </w:rPr>
        <w:t>资金</w:t>
      </w:r>
      <w:r w:rsidRPr="000C022B">
        <w:rPr>
          <w:rFonts w:ascii="宋体" w:eastAsia="宋体" w:hAnsi="宋体" w:cs="Arial" w:hint="eastAsia"/>
          <w:sz w:val="24"/>
        </w:rPr>
        <w:t>账户净应付额在</w:t>
      </w:r>
      <w:r w:rsidRPr="000C022B">
        <w:rPr>
          <w:rFonts w:ascii="宋体" w:eastAsia="宋体" w:hAnsi="宋体" w:cs="Arial"/>
          <w:sz w:val="24"/>
        </w:rPr>
        <w:t>T日15：00之前</w:t>
      </w:r>
      <w:proofErr w:type="gramStart"/>
      <w:r w:rsidRPr="000C022B">
        <w:rPr>
          <w:rFonts w:ascii="宋体" w:eastAsia="宋体" w:hAnsi="宋体" w:cs="Arial"/>
          <w:sz w:val="24"/>
        </w:rPr>
        <w:t>划往基金</w:t>
      </w:r>
      <w:proofErr w:type="gramEnd"/>
      <w:r w:rsidRPr="000C022B">
        <w:rPr>
          <w:rFonts w:ascii="宋体" w:eastAsia="宋体" w:hAnsi="宋体" w:cs="Arial"/>
          <w:sz w:val="24"/>
        </w:rPr>
        <w:t>清算账户。</w:t>
      </w:r>
    </w:p>
    <w:p w14:paraId="626949D9" w14:textId="5DBF3946" w:rsidR="00D80E74" w:rsidRPr="000C022B" w:rsidRDefault="004B1CE0">
      <w:pPr>
        <w:adjustRightInd w:val="0"/>
        <w:snapToGrid w:val="0"/>
        <w:ind w:firstLine="480"/>
        <w:rPr>
          <w:rFonts w:ascii="宋体" w:eastAsia="宋体" w:hAnsi="宋体"/>
          <w:sz w:val="24"/>
        </w:rPr>
      </w:pPr>
      <w:r w:rsidRPr="000C022B">
        <w:rPr>
          <w:rFonts w:ascii="宋体" w:eastAsia="宋体" w:hAnsi="宋体" w:cs="Arial" w:hint="eastAsia"/>
          <w:sz w:val="24"/>
        </w:rPr>
        <w:t>当存在</w:t>
      </w:r>
      <w:r w:rsidR="0068071E" w:rsidRPr="000C022B">
        <w:rPr>
          <w:rFonts w:ascii="宋体" w:eastAsia="宋体" w:hAnsi="宋体" w:cs="Arial" w:hint="eastAsia"/>
          <w:sz w:val="24"/>
        </w:rPr>
        <w:t>托管</w:t>
      </w:r>
      <w:r w:rsidRPr="000C022B">
        <w:rPr>
          <w:rFonts w:ascii="宋体" w:eastAsia="宋体" w:hAnsi="宋体" w:hint="eastAsia"/>
          <w:sz w:val="24"/>
        </w:rPr>
        <w:t>资金</w:t>
      </w:r>
      <w:r w:rsidRPr="000C022B">
        <w:rPr>
          <w:rFonts w:ascii="宋体" w:eastAsia="宋体" w:hAnsi="宋体" w:cs="Arial" w:hint="eastAsia"/>
          <w:sz w:val="24"/>
        </w:rPr>
        <w:t>账户净应付额时，如</w:t>
      </w:r>
      <w:r w:rsidR="0068071E" w:rsidRPr="000C022B">
        <w:rPr>
          <w:rFonts w:ascii="宋体" w:eastAsia="宋体" w:hAnsi="宋体" w:cs="Arial" w:hint="eastAsia"/>
          <w:sz w:val="24"/>
        </w:rPr>
        <w:t>托管</w:t>
      </w:r>
      <w:r w:rsidRPr="000C022B">
        <w:rPr>
          <w:rFonts w:ascii="宋体" w:eastAsia="宋体" w:hAnsi="宋体" w:hint="eastAsia"/>
          <w:sz w:val="24"/>
        </w:rPr>
        <w:t>资金</w:t>
      </w:r>
      <w:r w:rsidRPr="000C022B">
        <w:rPr>
          <w:rFonts w:ascii="宋体" w:eastAsia="宋体" w:hAnsi="宋体" w:cs="Arial" w:hint="eastAsia"/>
          <w:sz w:val="24"/>
        </w:rPr>
        <w:t>账户有足够的资金，</w:t>
      </w:r>
      <w:r w:rsidRPr="000C022B">
        <w:rPr>
          <w:rFonts w:ascii="宋体" w:eastAsia="宋体" w:hAnsi="宋体" w:hint="eastAsia"/>
          <w:sz w:val="24"/>
        </w:rPr>
        <w:t>基金托管人</w:t>
      </w:r>
      <w:r w:rsidRPr="000C022B">
        <w:rPr>
          <w:rFonts w:ascii="宋体" w:eastAsia="宋体" w:hAnsi="宋体" w:cs="Arial" w:hint="eastAsia"/>
          <w:sz w:val="24"/>
        </w:rPr>
        <w:t>应按时拨付；因</w:t>
      </w:r>
      <w:r w:rsidR="0068071E" w:rsidRPr="000C022B">
        <w:rPr>
          <w:rFonts w:ascii="宋体" w:eastAsia="宋体" w:hAnsi="宋体" w:cs="Arial" w:hint="eastAsia"/>
          <w:sz w:val="24"/>
        </w:rPr>
        <w:t>托管</w:t>
      </w:r>
      <w:r w:rsidRPr="000C022B">
        <w:rPr>
          <w:rFonts w:ascii="宋体" w:eastAsia="宋体" w:hAnsi="宋体" w:cs="Arial" w:hint="eastAsia"/>
          <w:sz w:val="24"/>
        </w:rPr>
        <w:t>资金账户没有足够的资金，导致</w:t>
      </w:r>
      <w:r w:rsidRPr="000C022B">
        <w:rPr>
          <w:rFonts w:ascii="宋体" w:eastAsia="宋体" w:hAnsi="宋体" w:hint="eastAsia"/>
          <w:sz w:val="24"/>
        </w:rPr>
        <w:t>基金托管人</w:t>
      </w:r>
      <w:r w:rsidRPr="000C022B">
        <w:rPr>
          <w:rFonts w:ascii="宋体" w:eastAsia="宋体" w:hAnsi="宋体" w:cs="Arial" w:hint="eastAsia"/>
          <w:sz w:val="24"/>
        </w:rPr>
        <w:t>不能按时拨付，基金托管人应及时通知基金管理人，如</w:t>
      </w:r>
      <w:proofErr w:type="gramStart"/>
      <w:r w:rsidRPr="000C022B">
        <w:rPr>
          <w:rFonts w:ascii="宋体" w:eastAsia="宋体" w:hAnsi="宋体" w:cs="Arial" w:hint="eastAsia"/>
          <w:sz w:val="24"/>
        </w:rPr>
        <w:t>系</w:t>
      </w:r>
      <w:r w:rsidRPr="000C022B">
        <w:rPr>
          <w:rFonts w:ascii="宋体" w:eastAsia="宋体" w:hAnsi="宋体" w:hint="eastAsia"/>
          <w:sz w:val="24"/>
        </w:rPr>
        <w:t>基金</w:t>
      </w:r>
      <w:proofErr w:type="gramEnd"/>
      <w:r w:rsidRPr="000C022B">
        <w:rPr>
          <w:rFonts w:ascii="宋体" w:eastAsia="宋体" w:hAnsi="宋体" w:hint="eastAsia"/>
          <w:sz w:val="24"/>
        </w:rPr>
        <w:t>管理人</w:t>
      </w:r>
      <w:r w:rsidRPr="000C022B">
        <w:rPr>
          <w:rFonts w:ascii="宋体" w:eastAsia="宋体" w:hAnsi="宋体" w:cs="Arial" w:hint="eastAsia"/>
          <w:sz w:val="24"/>
        </w:rPr>
        <w:t>的原因造成，责任</w:t>
      </w:r>
      <w:r w:rsidRPr="000C022B">
        <w:rPr>
          <w:rFonts w:ascii="宋体" w:eastAsia="宋体" w:hAnsi="宋体" w:hint="eastAsia"/>
          <w:sz w:val="24"/>
        </w:rPr>
        <w:t>由基金管理人</w:t>
      </w:r>
      <w:r w:rsidRPr="000C022B">
        <w:rPr>
          <w:rFonts w:ascii="宋体" w:eastAsia="宋体" w:hAnsi="宋体" w:cs="Arial" w:hint="eastAsia"/>
          <w:sz w:val="24"/>
        </w:rPr>
        <w:t>承担，基金托管人不承担垫款义务</w:t>
      </w:r>
      <w:r w:rsidRPr="000C022B">
        <w:rPr>
          <w:rFonts w:ascii="宋体" w:eastAsia="宋体" w:hAnsi="宋体" w:hint="eastAsia"/>
          <w:sz w:val="24"/>
        </w:rPr>
        <w:t>。</w:t>
      </w:r>
    </w:p>
    <w:p w14:paraId="5DCCFE5B" w14:textId="77777777" w:rsidR="00D80E74" w:rsidRPr="000C022B" w:rsidRDefault="004B1CE0">
      <w:pPr>
        <w:adjustRightInd w:val="0"/>
        <w:snapToGrid w:val="0"/>
        <w:ind w:firstLine="480"/>
        <w:outlineLvl w:val="0"/>
        <w:rPr>
          <w:rFonts w:ascii="宋体" w:eastAsia="宋体" w:hAnsi="宋体" w:cs="Arial"/>
          <w:sz w:val="24"/>
        </w:rPr>
      </w:pPr>
      <w:r w:rsidRPr="000C022B">
        <w:rPr>
          <w:rFonts w:ascii="宋体" w:eastAsia="宋体" w:hAnsi="宋体" w:cs="Arial" w:hint="eastAsia"/>
          <w:sz w:val="24"/>
        </w:rPr>
        <w:t>（五）基金转换</w:t>
      </w:r>
    </w:p>
    <w:p w14:paraId="1C46D2EF"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1.在本基金与基金管理人管理的其它基金开展转换业务之前，基金管理人应函告基金托管人并就相关事宜进行协商。</w:t>
      </w:r>
    </w:p>
    <w:p w14:paraId="6416E78D" w14:textId="77777777" w:rsidR="00D80E74" w:rsidRPr="000C022B" w:rsidRDefault="004B1CE0">
      <w:pPr>
        <w:adjustRightInd w:val="0"/>
        <w:snapToGrid w:val="0"/>
        <w:ind w:firstLine="480"/>
        <w:outlineLvl w:val="0"/>
        <w:rPr>
          <w:rFonts w:ascii="宋体" w:eastAsia="宋体" w:hAnsi="宋体" w:cs="Arial"/>
          <w:sz w:val="24"/>
        </w:rPr>
      </w:pPr>
      <w:r w:rsidRPr="000C022B">
        <w:rPr>
          <w:rFonts w:ascii="宋体" w:eastAsia="宋体" w:hAnsi="宋体" w:cs="Arial"/>
          <w:sz w:val="24"/>
        </w:rPr>
        <w:t>2.基金托管人将根据基金管理人传送的基金转换数据进行账务处理，</w:t>
      </w:r>
      <w:proofErr w:type="gramStart"/>
      <w:r w:rsidRPr="000C022B">
        <w:rPr>
          <w:rFonts w:ascii="宋体" w:eastAsia="宋体" w:hAnsi="宋体" w:cs="Arial"/>
          <w:sz w:val="24"/>
        </w:rPr>
        <w:t>具体资金</w:t>
      </w:r>
      <w:proofErr w:type="gramEnd"/>
      <w:r w:rsidRPr="000C022B">
        <w:rPr>
          <w:rFonts w:ascii="宋体" w:eastAsia="宋体" w:hAnsi="宋体" w:cs="Arial"/>
          <w:sz w:val="24"/>
        </w:rPr>
        <w:t>清算和数据传递的时间、程序及托管协议当事人承担的权责按基金管理人届时的公告执行。</w:t>
      </w:r>
    </w:p>
    <w:p w14:paraId="5DBDE60F" w14:textId="77777777" w:rsidR="00D80E74" w:rsidRPr="000C022B" w:rsidRDefault="004B1CE0">
      <w:pPr>
        <w:adjustRightInd w:val="0"/>
        <w:snapToGrid w:val="0"/>
        <w:ind w:firstLine="480"/>
        <w:outlineLvl w:val="0"/>
        <w:rPr>
          <w:rFonts w:ascii="宋体" w:eastAsia="宋体" w:hAnsi="宋体" w:cs="Arial"/>
          <w:sz w:val="24"/>
        </w:rPr>
      </w:pPr>
      <w:r w:rsidRPr="000C022B">
        <w:rPr>
          <w:rFonts w:ascii="宋体" w:eastAsia="宋体" w:hAnsi="宋体" w:cs="Arial"/>
          <w:sz w:val="24"/>
        </w:rPr>
        <w:t>3.本基金开展基金转换业务应按相关法律法规规定及《基金合同》的约定进行公告。</w:t>
      </w:r>
    </w:p>
    <w:p w14:paraId="592FC57C" w14:textId="77777777" w:rsidR="00D80E74" w:rsidRPr="000C022B" w:rsidRDefault="004B1CE0">
      <w:pPr>
        <w:adjustRightInd w:val="0"/>
        <w:snapToGrid w:val="0"/>
        <w:ind w:firstLine="480"/>
        <w:outlineLvl w:val="0"/>
        <w:rPr>
          <w:rFonts w:ascii="宋体" w:eastAsia="宋体" w:hAnsi="宋体" w:cs="Arial"/>
          <w:sz w:val="24"/>
        </w:rPr>
      </w:pPr>
      <w:r w:rsidRPr="000C022B">
        <w:rPr>
          <w:rFonts w:ascii="宋体" w:eastAsia="宋体" w:hAnsi="宋体" w:cs="Arial" w:hint="eastAsia"/>
          <w:sz w:val="24"/>
        </w:rPr>
        <w:t>（六）基金现金分红</w:t>
      </w:r>
    </w:p>
    <w:p w14:paraId="18B7FF70"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1.基金管理人确定分红方案通知基金托管人，双方核定后</w:t>
      </w:r>
      <w:r w:rsidRPr="000C022B">
        <w:rPr>
          <w:rFonts w:ascii="宋体" w:eastAsia="宋体" w:hAnsi="宋体" w:hint="eastAsia"/>
          <w:sz w:val="24"/>
          <w:szCs w:val="18"/>
        </w:rPr>
        <w:t>依照《信息披露办法》的有关规定在中国证监会规定媒介上公告</w:t>
      </w:r>
      <w:r w:rsidRPr="000C022B">
        <w:rPr>
          <w:rFonts w:ascii="宋体" w:eastAsia="宋体" w:hAnsi="宋体" w:cs="Arial" w:hint="eastAsia"/>
          <w:sz w:val="24"/>
        </w:rPr>
        <w:t>。</w:t>
      </w:r>
    </w:p>
    <w:p w14:paraId="65CF39E9" w14:textId="77777777" w:rsidR="00D80E74" w:rsidRPr="000C022B" w:rsidRDefault="004B1CE0">
      <w:pPr>
        <w:adjustRightInd w:val="0"/>
        <w:snapToGrid w:val="0"/>
        <w:ind w:firstLine="480"/>
        <w:rPr>
          <w:rFonts w:ascii="宋体" w:eastAsia="宋体" w:hAnsi="宋体" w:cs="Arial"/>
          <w:sz w:val="24"/>
        </w:rPr>
      </w:pPr>
      <w:r w:rsidRPr="000C022B">
        <w:rPr>
          <w:rFonts w:ascii="宋体" w:eastAsia="宋体" w:hAnsi="宋体" w:cs="Arial"/>
          <w:sz w:val="24"/>
        </w:rPr>
        <w:t>2.基金托管人和基金管理人对基金分红进行账务处理并核对后，基金管理人</w:t>
      </w:r>
      <w:r w:rsidRPr="000C022B">
        <w:rPr>
          <w:rFonts w:ascii="宋体" w:eastAsia="宋体" w:hAnsi="宋体" w:cs="Arial" w:hint="eastAsia"/>
          <w:sz w:val="24"/>
        </w:rPr>
        <w:lastRenderedPageBreak/>
        <w:t>向基金托管人发送现金红利的划款指令，基金托管人应及时将资金划入专用账户。</w:t>
      </w:r>
    </w:p>
    <w:p w14:paraId="59ED91C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3.基金管理人在下达指令时，应给基金托管人留出必需的划款时间。</w:t>
      </w:r>
    </w:p>
    <w:p w14:paraId="09FDB1D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（七）投资银行存款的特别约定</w:t>
      </w:r>
    </w:p>
    <w:p w14:paraId="62CB2882" w14:textId="714242AA" w:rsidR="0068071E" w:rsidRPr="000C022B" w:rsidRDefault="004B1CE0" w:rsidP="000C022B">
      <w:pPr>
        <w:adjustRightInd w:val="0"/>
        <w:snapToGrid w:val="0"/>
        <w:ind w:firstLineChars="200" w:firstLine="480"/>
        <w:rPr>
          <w:rFonts w:ascii="宋体" w:eastAsia="宋体" w:hAnsi="宋体" w:cs="Arial"/>
          <w:sz w:val="24"/>
          <w:szCs w:val="24"/>
        </w:rPr>
      </w:pPr>
      <w:r w:rsidRPr="000C022B">
        <w:rPr>
          <w:rFonts w:ascii="宋体" w:eastAsia="宋体" w:hAnsi="宋体" w:cs="Arial"/>
          <w:sz w:val="24"/>
          <w:szCs w:val="24"/>
        </w:rPr>
        <w:t>1.本基金投资银行存款前，基金管理人应与存款银行签订具体存款协议</w:t>
      </w:r>
      <w:r w:rsidR="0068071E" w:rsidRPr="000C022B">
        <w:rPr>
          <w:rFonts w:ascii="宋体" w:eastAsia="宋体" w:hAnsi="宋体" w:cs="Arial" w:hint="eastAsia"/>
          <w:sz w:val="24"/>
          <w:szCs w:val="24"/>
        </w:rPr>
        <w:t>，包括但不限于以下内容：</w:t>
      </w:r>
      <w:r w:rsidR="0068071E" w:rsidRPr="000C022B">
        <w:rPr>
          <w:rFonts w:ascii="宋体" w:eastAsia="宋体" w:hAnsi="宋体" w:cs="Arial"/>
          <w:sz w:val="24"/>
          <w:szCs w:val="24"/>
        </w:rPr>
        <w:t xml:space="preserve"> </w:t>
      </w:r>
    </w:p>
    <w:p w14:paraId="26DDE89B" w14:textId="77777777" w:rsidR="0068071E" w:rsidRPr="000C022B" w:rsidRDefault="0068071E" w:rsidP="0068071E">
      <w:pPr>
        <w:ind w:firstLine="480"/>
        <w:rPr>
          <w:rFonts w:ascii="宋体" w:eastAsia="宋体" w:hAnsi="宋体" w:cs="Arial"/>
          <w:sz w:val="24"/>
          <w:szCs w:val="24"/>
        </w:rPr>
      </w:pPr>
      <w:r w:rsidRPr="000C022B">
        <w:rPr>
          <w:rFonts w:ascii="宋体" w:eastAsia="宋体" w:hAnsi="宋体" w:cs="Arial" w:hint="eastAsia"/>
          <w:sz w:val="24"/>
          <w:szCs w:val="24"/>
        </w:rPr>
        <w:t>（</w:t>
      </w:r>
      <w:r w:rsidRPr="000C022B">
        <w:rPr>
          <w:rFonts w:ascii="宋体" w:eastAsia="宋体" w:hAnsi="宋体" w:cs="Arial"/>
          <w:sz w:val="24"/>
          <w:szCs w:val="24"/>
        </w:rPr>
        <w:t>1）存款账户必须以本基金名义开立,并将基金托管人为本基金开立的基金托管资金账户指定为唯一回款账户，任何情况下，存款银行都不得将存款投资</w:t>
      </w:r>
      <w:proofErr w:type="gramStart"/>
      <w:r w:rsidRPr="000C022B">
        <w:rPr>
          <w:rFonts w:ascii="宋体" w:eastAsia="宋体" w:hAnsi="宋体" w:cs="Arial"/>
          <w:sz w:val="24"/>
          <w:szCs w:val="24"/>
        </w:rPr>
        <w:t>本息划往任何</w:t>
      </w:r>
      <w:proofErr w:type="gramEnd"/>
      <w:r w:rsidRPr="000C022B">
        <w:rPr>
          <w:rFonts w:ascii="宋体" w:eastAsia="宋体" w:hAnsi="宋体" w:cs="Arial"/>
          <w:sz w:val="24"/>
          <w:szCs w:val="24"/>
        </w:rPr>
        <w:t>其他账户。</w:t>
      </w:r>
    </w:p>
    <w:p w14:paraId="2A3152EF" w14:textId="77777777" w:rsidR="0068071E" w:rsidRPr="000C022B" w:rsidRDefault="0068071E" w:rsidP="0068071E">
      <w:pPr>
        <w:ind w:firstLine="480"/>
        <w:rPr>
          <w:rFonts w:ascii="宋体" w:eastAsia="宋体" w:hAnsi="宋体" w:cs="Arial"/>
          <w:sz w:val="24"/>
          <w:szCs w:val="24"/>
        </w:rPr>
      </w:pPr>
      <w:r w:rsidRPr="000C022B">
        <w:rPr>
          <w:rFonts w:ascii="宋体" w:eastAsia="宋体" w:hAnsi="宋体" w:cs="Arial" w:hint="eastAsia"/>
          <w:sz w:val="24"/>
          <w:szCs w:val="24"/>
        </w:rPr>
        <w:t>（</w:t>
      </w:r>
      <w:r w:rsidRPr="000C022B">
        <w:rPr>
          <w:rFonts w:ascii="宋体" w:eastAsia="宋体" w:hAnsi="宋体" w:cs="Arial"/>
          <w:sz w:val="24"/>
          <w:szCs w:val="24"/>
        </w:rPr>
        <w:t>2）存款银行不得接受基金管理人或基金托管人任何一方单方面提出的对存款进行更名、转让、挂失、质押、担保、撤销、变更印鉴及回款账户信息等可能导致财产转移的操作申请。</w:t>
      </w:r>
    </w:p>
    <w:p w14:paraId="41475F62" w14:textId="77777777" w:rsidR="0068071E" w:rsidRPr="000C022B" w:rsidRDefault="0068071E" w:rsidP="0068071E">
      <w:pPr>
        <w:ind w:firstLine="480"/>
        <w:rPr>
          <w:rFonts w:ascii="宋体" w:eastAsia="宋体" w:hAnsi="宋体" w:cs="Arial"/>
          <w:sz w:val="24"/>
          <w:szCs w:val="24"/>
        </w:rPr>
      </w:pPr>
      <w:r w:rsidRPr="000C022B">
        <w:rPr>
          <w:rFonts w:ascii="宋体" w:eastAsia="宋体" w:hAnsi="宋体" w:cs="Arial" w:hint="eastAsia"/>
          <w:sz w:val="24"/>
          <w:szCs w:val="24"/>
        </w:rPr>
        <w:t>（</w:t>
      </w:r>
      <w:r w:rsidRPr="000C022B">
        <w:rPr>
          <w:rFonts w:ascii="宋体" w:eastAsia="宋体" w:hAnsi="宋体" w:cs="Arial"/>
          <w:sz w:val="24"/>
          <w:szCs w:val="24"/>
        </w:rPr>
        <w:t>3）约定存款证实书的具体传递交接方式及交接期限。</w:t>
      </w:r>
    </w:p>
    <w:p w14:paraId="6A231428" w14:textId="77777777" w:rsidR="0068071E" w:rsidRPr="000C022B" w:rsidRDefault="0068071E" w:rsidP="0068071E">
      <w:pPr>
        <w:ind w:firstLine="480"/>
        <w:rPr>
          <w:rFonts w:ascii="宋体" w:eastAsia="宋体" w:hAnsi="宋体" w:cs="Arial"/>
          <w:sz w:val="24"/>
          <w:szCs w:val="24"/>
        </w:rPr>
      </w:pPr>
      <w:r w:rsidRPr="000C022B">
        <w:rPr>
          <w:rFonts w:ascii="宋体" w:eastAsia="宋体" w:hAnsi="宋体" w:cs="Arial" w:hint="eastAsia"/>
          <w:sz w:val="24"/>
          <w:szCs w:val="24"/>
        </w:rPr>
        <w:t>（</w:t>
      </w:r>
      <w:r w:rsidRPr="000C022B">
        <w:rPr>
          <w:rFonts w:ascii="宋体" w:eastAsia="宋体" w:hAnsi="宋体" w:cs="Arial"/>
          <w:sz w:val="24"/>
          <w:szCs w:val="24"/>
        </w:rPr>
        <w:t>4）资金划转过程中需要使用存款银行过渡账户的，存款银行须保证资金在过渡账户中不出现滞留，不被挪用。</w:t>
      </w:r>
    </w:p>
    <w:p w14:paraId="1CBF43A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szCs w:val="24"/>
        </w:rPr>
        <w:t>2.本基金投资银行存款，必须采用双方认可的方式办</w:t>
      </w:r>
      <w:r w:rsidRPr="000C022B">
        <w:rPr>
          <w:rFonts w:ascii="宋体" w:eastAsia="宋体" w:hAnsi="宋体" w:cs="Arial" w:hint="eastAsia"/>
          <w:sz w:val="24"/>
        </w:rPr>
        <w:t>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093A1E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AB71041" w14:textId="23E460FC" w:rsidR="00D80E74" w:rsidRPr="000C022B" w:rsidRDefault="004B1CE0">
      <w:pPr>
        <w:pStyle w:val="a0"/>
        <w:adjustRightInd w:val="0"/>
        <w:snapToGrid w:val="0"/>
        <w:ind w:firstLine="480"/>
        <w:rPr>
          <w:rFonts w:ascii="宋体" w:eastAsia="宋体" w:hAnsi="宋体" w:cs="Arial"/>
          <w:sz w:val="24"/>
        </w:rPr>
      </w:pPr>
      <w:r w:rsidRPr="000C022B">
        <w:rPr>
          <w:rFonts w:ascii="宋体" w:eastAsia="宋体" w:hAnsi="宋体" w:cs="Arial"/>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0C022B">
        <w:rPr>
          <w:rFonts w:ascii="宋体" w:eastAsia="宋体" w:hAnsi="宋体" w:cs="Arial"/>
          <w:sz w:val="24"/>
        </w:rPr>
        <w:t>函管</w:t>
      </w:r>
      <w:proofErr w:type="gramEnd"/>
      <w:r w:rsidRPr="000C022B">
        <w:rPr>
          <w:rFonts w:ascii="宋体" w:eastAsia="宋体" w:hAnsi="宋体" w:cs="Arial"/>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w:t>
      </w:r>
      <w:r w:rsidR="0068071E" w:rsidRPr="000C022B">
        <w:rPr>
          <w:rFonts w:ascii="宋体" w:eastAsia="宋体" w:hAnsi="宋体" w:cs="Arial" w:hint="eastAsia"/>
          <w:sz w:val="24"/>
        </w:rPr>
        <w:t>资金</w:t>
      </w:r>
      <w:r w:rsidRPr="000C022B">
        <w:rPr>
          <w:rFonts w:ascii="宋体" w:eastAsia="宋体" w:hAnsi="宋体" w:cs="Arial" w:hint="eastAsia"/>
          <w:sz w:val="24"/>
        </w:rPr>
        <w:t>账户的，以及因发生特殊情况由管理人提供相关书面说明并重新承诺送单截止时间的，可剔除不计。</w:t>
      </w:r>
    </w:p>
    <w:p w14:paraId="0BF778D7" w14:textId="77777777" w:rsidR="00D80E74" w:rsidRPr="000C022B" w:rsidRDefault="00D80E74">
      <w:pPr>
        <w:adjustRightInd w:val="0"/>
        <w:snapToGrid w:val="0"/>
        <w:ind w:firstLineChars="200" w:firstLine="480"/>
        <w:rPr>
          <w:rFonts w:ascii="宋体" w:eastAsia="宋体" w:hAnsi="宋体" w:cs="Arial"/>
          <w:sz w:val="24"/>
        </w:rPr>
      </w:pPr>
    </w:p>
    <w:p w14:paraId="2FE380CF" w14:textId="77777777" w:rsidR="00D80E74" w:rsidRPr="000C022B" w:rsidRDefault="004B1CE0">
      <w:pPr>
        <w:pStyle w:val="2"/>
        <w:jc w:val="center"/>
        <w:rPr>
          <w:rFonts w:ascii="宋体" w:eastAsia="宋体" w:hAnsi="宋体"/>
          <w:sz w:val="30"/>
        </w:rPr>
      </w:pPr>
      <w:bookmarkStart w:id="94" w:name="_Toc124325892"/>
      <w:r w:rsidRPr="000C022B">
        <w:rPr>
          <w:rFonts w:ascii="宋体" w:eastAsia="宋体" w:hAnsi="宋体"/>
          <w:sz w:val="30"/>
        </w:rPr>
        <w:t xml:space="preserve"> </w:t>
      </w:r>
      <w:bookmarkStart w:id="95" w:name="_Toc118462236"/>
      <w:r w:rsidRPr="000C022B">
        <w:rPr>
          <w:rFonts w:ascii="宋体" w:eastAsia="宋体" w:hAnsi="宋体" w:hint="eastAsia"/>
          <w:sz w:val="30"/>
        </w:rPr>
        <w:t>八、基金资产净值计算和会计核算</w:t>
      </w:r>
      <w:bookmarkEnd w:id="94"/>
      <w:bookmarkEnd w:id="95"/>
    </w:p>
    <w:p w14:paraId="45D16196"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（一）基金资产净值的计算、复核与完成的时间及程序</w:t>
      </w:r>
    </w:p>
    <w:p w14:paraId="0C998FE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基金资产净值是指基金资产总值减去基金负债后的价值。各类基金份额的基金份额净值是按照每个工作日闭市后，该类基金资产净值除以当日该类基金份额的余额数量计算，均精确到0.0001元，小数点后第5位四舍五入，由此产生的误差计入基金财产。基金管理人可以设立大额赎回情形下的净值精度应急调整机制。国家另有规定的，从其规定。</w:t>
      </w:r>
    </w:p>
    <w:p w14:paraId="7A329E0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基金管理人每个工作日计算基金资产净值及各类基金份额的基金份额净值，</w:t>
      </w:r>
      <w:r w:rsidRPr="000C022B">
        <w:rPr>
          <w:rFonts w:ascii="宋体" w:eastAsia="宋体" w:hAnsi="宋体" w:cs="Arial" w:hint="eastAsia"/>
          <w:sz w:val="24"/>
        </w:rPr>
        <w:lastRenderedPageBreak/>
        <w:t>并按规定公告。如遇特殊情况，经履行适当程序，可以适当延迟计算或公告。</w:t>
      </w:r>
    </w:p>
    <w:p w14:paraId="02E48DB2" w14:textId="0A5DE491"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2.基金管理人</w:t>
      </w:r>
      <w:proofErr w:type="gramStart"/>
      <w:r w:rsidRPr="000C022B">
        <w:rPr>
          <w:rFonts w:ascii="宋体" w:eastAsia="宋体" w:hAnsi="宋体" w:cs="Arial" w:hint="eastAsia"/>
          <w:sz w:val="24"/>
        </w:rPr>
        <w:t>应每个</w:t>
      </w:r>
      <w:proofErr w:type="gramEnd"/>
      <w:r w:rsidR="004D6CD4" w:rsidRPr="000C022B">
        <w:rPr>
          <w:rFonts w:ascii="宋体" w:eastAsia="宋体" w:hAnsi="宋体" w:cs="Arial" w:hint="eastAsia"/>
          <w:sz w:val="24"/>
        </w:rPr>
        <w:t>估值</w:t>
      </w:r>
      <w:r w:rsidRPr="000C022B">
        <w:rPr>
          <w:rFonts w:ascii="宋体" w:eastAsia="宋体" w:hAnsi="宋体" w:cs="Arial" w:hint="eastAsia"/>
          <w:sz w:val="24"/>
        </w:rPr>
        <w:t>日对基金资产估值。但基金管理人根据法律法规或《基金合同》的规定暂停估值时除外。基金管理人每个</w:t>
      </w:r>
      <w:r w:rsidR="004D6CD4" w:rsidRPr="000C022B">
        <w:rPr>
          <w:rFonts w:ascii="宋体" w:eastAsia="宋体" w:hAnsi="宋体" w:cs="Arial" w:hint="eastAsia"/>
          <w:sz w:val="24"/>
        </w:rPr>
        <w:t>估值</w:t>
      </w:r>
      <w:r w:rsidRPr="000C022B">
        <w:rPr>
          <w:rFonts w:ascii="宋体" w:eastAsia="宋体" w:hAnsi="宋体" w:cs="Arial" w:hint="eastAsia"/>
          <w:sz w:val="24"/>
        </w:rPr>
        <w:t>日对基金资产估值后，将基金资产净值和各类基金份额的基金份额净值结果发送基金托管人，经基金托管人复核无误后，由基金管理人依据基金合同和相关法律法规的规定对外公布。</w:t>
      </w:r>
    </w:p>
    <w:p w14:paraId="151C868F" w14:textId="77777777" w:rsidR="00D80E74" w:rsidRPr="000C022B" w:rsidRDefault="004B1CE0">
      <w:pPr>
        <w:ind w:firstLineChars="200" w:firstLine="480"/>
        <w:rPr>
          <w:rFonts w:ascii="宋体" w:eastAsia="宋体" w:hAnsi="宋体" w:cs="Arial"/>
          <w:sz w:val="24"/>
        </w:rPr>
      </w:pPr>
      <w:r w:rsidRPr="000C022B">
        <w:rPr>
          <w:rFonts w:ascii="宋体" w:eastAsia="宋体" w:hAnsi="宋体" w:cs="Arial" w:hint="eastAsia"/>
          <w:sz w:val="24"/>
        </w:rPr>
        <w:t>（二）基金资产估值方法和特殊情形的处理</w:t>
      </w:r>
    </w:p>
    <w:p w14:paraId="0262EBD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1.估值对象</w:t>
      </w:r>
    </w:p>
    <w:p w14:paraId="27FDE04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基金所拥有的股票、存托凭证、债券、期货合约、股票期权、银行存款本息、应收款项、资产支持证券和其它投资等资产及负债。</w:t>
      </w:r>
    </w:p>
    <w:p w14:paraId="51911F5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2.估值原则</w:t>
      </w:r>
    </w:p>
    <w:p w14:paraId="20B9264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基金管理人在确定相关金融资产和金融负债的公允价值时，应符合《企业会计准则》、监管部门有关规定。</w:t>
      </w:r>
    </w:p>
    <w:p w14:paraId="79FEE38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26AF16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BBAF98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28A6BC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3）如经济环境发生重大变化或证券发行人发生影响证券价格的重大事件，使潜在估值调整对前一估值日的基金资产净值的影响在0.25%以上的，应对估值进行调整并确定公允价值。</w:t>
      </w:r>
    </w:p>
    <w:p w14:paraId="73556AE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3.估值方法</w:t>
      </w:r>
    </w:p>
    <w:p w14:paraId="2D0D0CB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1）上市有价证券的估值</w:t>
      </w:r>
    </w:p>
    <w:p w14:paraId="68AD21A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sz w:val="24"/>
        </w:rPr>
        <w:t>①</w:t>
      </w:r>
      <w:r w:rsidRPr="000C022B">
        <w:rPr>
          <w:rFonts w:ascii="宋体" w:eastAsia="宋体" w:hAnsi="宋体" w:cs="Arial"/>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4F1738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sz w:val="24"/>
        </w:rPr>
        <w:t>②</w:t>
      </w:r>
      <w:r w:rsidRPr="000C022B">
        <w:rPr>
          <w:rFonts w:ascii="宋体" w:eastAsia="宋体" w:hAnsi="宋体" w:cs="Arial"/>
          <w:sz w:val="24"/>
        </w:rPr>
        <w:t>对于已上市或已挂牌转让的不含</w:t>
      </w:r>
      <w:proofErr w:type="gramStart"/>
      <w:r w:rsidRPr="000C022B">
        <w:rPr>
          <w:rFonts w:ascii="宋体" w:eastAsia="宋体" w:hAnsi="宋体" w:cs="Arial"/>
          <w:sz w:val="24"/>
        </w:rPr>
        <w:t>权固定</w:t>
      </w:r>
      <w:proofErr w:type="gramEnd"/>
      <w:r w:rsidRPr="000C022B">
        <w:rPr>
          <w:rFonts w:ascii="宋体" w:eastAsia="宋体" w:hAnsi="宋体" w:cs="Arial"/>
          <w:sz w:val="24"/>
        </w:rPr>
        <w:t>收益品种（另有规定的除外），选取估值日第三方估值基准服务机构提供的相应品种当日的估值全价进行估值；</w:t>
      </w:r>
    </w:p>
    <w:p w14:paraId="4DE952F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sz w:val="24"/>
        </w:rPr>
        <w:t>③</w:t>
      </w:r>
      <w:r w:rsidRPr="000C022B">
        <w:rPr>
          <w:rFonts w:ascii="宋体" w:eastAsia="宋体" w:hAnsi="宋体" w:cs="Arial"/>
          <w:sz w:val="24"/>
        </w:rPr>
        <w:t>对于已上市或已挂牌转让的含</w:t>
      </w:r>
      <w:proofErr w:type="gramStart"/>
      <w:r w:rsidRPr="000C022B">
        <w:rPr>
          <w:rFonts w:ascii="宋体" w:eastAsia="宋体" w:hAnsi="宋体" w:cs="Arial"/>
          <w:sz w:val="24"/>
        </w:rPr>
        <w:t>权固定</w:t>
      </w:r>
      <w:proofErr w:type="gramEnd"/>
      <w:r w:rsidRPr="000C022B">
        <w:rPr>
          <w:rFonts w:ascii="宋体" w:eastAsia="宋体" w:hAnsi="宋体" w:cs="Arial"/>
          <w:sz w:val="24"/>
        </w:rPr>
        <w:t>收益品种（另有规定的除外），选取估值日第三方估值基准服务机构提供的相应品种当日的唯一估值全价或推荐估值全价进行估值；</w:t>
      </w:r>
    </w:p>
    <w:p w14:paraId="0B218B0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对于含投资者回售权的固定收益品种，行使回售权的，在回售登记日至实际</w:t>
      </w:r>
      <w:r w:rsidRPr="000C022B">
        <w:rPr>
          <w:rFonts w:ascii="宋体" w:eastAsia="宋体" w:hAnsi="宋体" w:cs="Arial" w:hint="eastAsia"/>
          <w:sz w:val="24"/>
        </w:rPr>
        <w:lastRenderedPageBreak/>
        <w:t>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0D1259B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sz w:val="24"/>
        </w:rPr>
        <w:t>④</w:t>
      </w:r>
      <w:r w:rsidRPr="000C022B">
        <w:rPr>
          <w:rFonts w:ascii="宋体" w:eastAsia="宋体" w:hAnsi="宋体" w:cs="Arial"/>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A82BC2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2）处于未上市期间的有价证券应区分如下情况处理：</w:t>
      </w:r>
    </w:p>
    <w:p w14:paraId="2479EB0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sz w:val="24"/>
        </w:rPr>
        <w:t>①</w:t>
      </w:r>
      <w:r w:rsidRPr="000C022B">
        <w:rPr>
          <w:rFonts w:ascii="宋体" w:eastAsia="宋体" w:hAnsi="宋体" w:cs="Arial"/>
          <w:sz w:val="24"/>
        </w:rPr>
        <w:t>送股、转增股、配股和公开增发的新股，按估值日在证券交易所挂牌的同一股票的估值方法估值；该日无交易的，以最近一日的市价（收盘价）估值；</w:t>
      </w:r>
    </w:p>
    <w:p w14:paraId="74396B5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sz w:val="24"/>
        </w:rPr>
        <w:t>②</w:t>
      </w:r>
      <w:r w:rsidRPr="000C022B">
        <w:rPr>
          <w:rFonts w:ascii="宋体" w:eastAsia="宋体" w:hAnsi="宋体" w:cs="Arial"/>
          <w:sz w:val="24"/>
        </w:rPr>
        <w:t xml:space="preserve">首次公开发行未上市的股票，采用估值技术确定公允价值； </w:t>
      </w:r>
    </w:p>
    <w:p w14:paraId="59D7CA9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sz w:val="24"/>
        </w:rPr>
        <w:t>③</w:t>
      </w:r>
      <w:r w:rsidRPr="000C022B">
        <w:rPr>
          <w:rFonts w:ascii="宋体" w:eastAsia="宋体" w:hAnsi="宋体" w:cs="Arial"/>
          <w:sz w:val="24"/>
        </w:rPr>
        <w:t>对于未上市或未挂牌转让且不存在活跃市场的固定收益品种，应采用在当前情况下适用并且有足够可利用数据和其他信息支持的估值技术确定其公允价值；</w:t>
      </w:r>
    </w:p>
    <w:p w14:paraId="78F33EE9" w14:textId="77777777" w:rsidR="00D80E74" w:rsidRPr="000C022B" w:rsidRDefault="004B1CE0" w:rsidP="009D6F8F">
      <w:pPr>
        <w:adjustRightInd w:val="0"/>
        <w:snapToGrid w:val="0"/>
        <w:ind w:firstLineChars="200" w:firstLine="480"/>
        <w:rPr>
          <w:rFonts w:ascii="宋体" w:eastAsia="宋体" w:hAnsi="宋体" w:cs="Arial"/>
          <w:sz w:val="24"/>
          <w:szCs w:val="24"/>
        </w:rPr>
      </w:pPr>
      <w:r w:rsidRPr="000C022B">
        <w:rPr>
          <w:rFonts w:ascii="宋体" w:eastAsia="宋体" w:hAnsi="宋体"/>
          <w:sz w:val="24"/>
        </w:rPr>
        <w:t>④</w:t>
      </w:r>
      <w:r w:rsidRPr="000C022B">
        <w:rPr>
          <w:rFonts w:ascii="宋体" w:eastAsia="宋体" w:hAnsi="宋体" w:cs="Arial"/>
          <w:sz w:val="24"/>
        </w:rPr>
        <w:t>在发行时明确一定期限限售期的股票（包括但不限于非公开发行股票、首次公开发行股票时公司股东公开发售股份、通过大宗交易取得的带限售期的股票等，不包括</w:t>
      </w:r>
      <w:r w:rsidRPr="000C022B">
        <w:rPr>
          <w:rFonts w:ascii="宋体" w:eastAsia="宋体" w:hAnsi="宋体" w:cs="Arial"/>
          <w:sz w:val="24"/>
          <w:szCs w:val="24"/>
        </w:rPr>
        <w:t>停牌、新发行未上市、回购交易中的质押</w:t>
      </w:r>
      <w:proofErr w:type="gramStart"/>
      <w:r w:rsidRPr="000C022B">
        <w:rPr>
          <w:rFonts w:ascii="宋体" w:eastAsia="宋体" w:hAnsi="宋体" w:cs="Arial"/>
          <w:sz w:val="24"/>
          <w:szCs w:val="24"/>
        </w:rPr>
        <w:t>券</w:t>
      </w:r>
      <w:proofErr w:type="gramEnd"/>
      <w:r w:rsidRPr="000C022B">
        <w:rPr>
          <w:rFonts w:ascii="宋体" w:eastAsia="宋体" w:hAnsi="宋体" w:cs="Arial"/>
          <w:sz w:val="24"/>
          <w:szCs w:val="24"/>
        </w:rPr>
        <w:t>等流通受限股票），按监管机构或行业协会有关规定确定公允价值。</w:t>
      </w:r>
    </w:p>
    <w:p w14:paraId="1740EC92" w14:textId="77777777" w:rsidR="00D80E74" w:rsidRPr="000C022B" w:rsidRDefault="004B1CE0" w:rsidP="009D6F8F">
      <w:pPr>
        <w:adjustRightInd w:val="0"/>
        <w:snapToGrid w:val="0"/>
        <w:ind w:firstLineChars="200" w:firstLine="480"/>
        <w:rPr>
          <w:rFonts w:ascii="宋体" w:eastAsia="宋体" w:hAnsi="宋体" w:cs="Arial"/>
          <w:sz w:val="24"/>
          <w:szCs w:val="24"/>
        </w:rPr>
      </w:pPr>
      <w:r w:rsidRPr="000C022B">
        <w:rPr>
          <w:rFonts w:ascii="宋体" w:eastAsia="宋体" w:hAnsi="宋体" w:cs="Arial" w:hint="eastAsia"/>
          <w:sz w:val="24"/>
          <w:szCs w:val="24"/>
        </w:rPr>
        <w:t>（</w:t>
      </w:r>
      <w:r w:rsidRPr="000C022B">
        <w:rPr>
          <w:rFonts w:ascii="宋体" w:eastAsia="宋体" w:hAnsi="宋体" w:cs="Arial"/>
          <w:sz w:val="24"/>
          <w:szCs w:val="24"/>
        </w:rPr>
        <w:t>3）同一证券同时在两个或两个以上市场交易的，按证券所处的市场分别估值。</w:t>
      </w:r>
    </w:p>
    <w:p w14:paraId="6D64C1FC" w14:textId="25DD4DDB" w:rsidR="00974215" w:rsidRPr="000C022B" w:rsidRDefault="00974215" w:rsidP="000C022B">
      <w:pPr>
        <w:ind w:firstLine="480"/>
        <w:rPr>
          <w:rFonts w:ascii="宋体" w:eastAsia="宋体" w:hAnsi="宋体" w:cs="Arial"/>
          <w:sz w:val="24"/>
          <w:szCs w:val="24"/>
        </w:rPr>
      </w:pPr>
      <w:r w:rsidRPr="000C022B">
        <w:rPr>
          <w:rFonts w:ascii="宋体" w:eastAsia="宋体" w:hAnsi="宋体"/>
          <w:kern w:val="0"/>
          <w:sz w:val="24"/>
          <w:szCs w:val="24"/>
        </w:rPr>
        <w:t>（4）对于发行人已破产、发行人未能按时足额偿付本金或利息，或者有其它可靠信息表明本金或利息无法按时足额偿付的债券投资品种，第三方估值基准服务机构可在提供</w:t>
      </w:r>
      <w:r w:rsidRPr="000C022B">
        <w:rPr>
          <w:rFonts w:ascii="宋体" w:eastAsia="宋体" w:hAnsi="宋体"/>
          <w:color w:val="FF0000"/>
          <w:kern w:val="0"/>
          <w:sz w:val="24"/>
          <w:szCs w:val="24"/>
        </w:rPr>
        <w:t>推荐价格</w:t>
      </w:r>
      <w:r w:rsidRPr="000C022B">
        <w:rPr>
          <w:rFonts w:ascii="宋体" w:eastAsia="宋体" w:hAnsi="宋体"/>
          <w:kern w:val="0"/>
          <w:sz w:val="24"/>
          <w:szCs w:val="24"/>
        </w:rPr>
        <w:t>的同时提供</w:t>
      </w:r>
      <w:r w:rsidRPr="000C022B">
        <w:rPr>
          <w:rFonts w:ascii="宋体" w:eastAsia="宋体" w:hAnsi="宋体"/>
          <w:color w:val="FF0000"/>
          <w:kern w:val="0"/>
          <w:sz w:val="24"/>
          <w:szCs w:val="24"/>
        </w:rPr>
        <w:t>价格区间</w:t>
      </w:r>
      <w:r w:rsidRPr="000C022B">
        <w:rPr>
          <w:rFonts w:ascii="宋体" w:eastAsia="宋体" w:hAnsi="宋体"/>
          <w:kern w:val="0"/>
          <w:sz w:val="24"/>
          <w:szCs w:val="24"/>
        </w:rPr>
        <w:t>作为公允价值的参考范围以及公允价值存在重大不确定性的相关提示。基金管理人在与</w:t>
      </w:r>
      <w:r w:rsidRPr="000C022B">
        <w:rPr>
          <w:rFonts w:ascii="宋体" w:eastAsia="宋体" w:hAnsi="宋体" w:hint="eastAsia"/>
          <w:kern w:val="0"/>
          <w:sz w:val="24"/>
          <w:szCs w:val="24"/>
        </w:rPr>
        <w:t>基金托管人协商一致后，可采用价格区间中的数据作为该债券投资品种的公允价值。</w:t>
      </w:r>
    </w:p>
    <w:p w14:paraId="30C049D9" w14:textId="360099E9" w:rsidR="00D80E74" w:rsidRPr="000C022B" w:rsidRDefault="004B1CE0" w:rsidP="009D6F8F">
      <w:pPr>
        <w:adjustRightInd w:val="0"/>
        <w:snapToGrid w:val="0"/>
        <w:ind w:firstLineChars="200" w:firstLine="480"/>
        <w:rPr>
          <w:rFonts w:ascii="宋体" w:eastAsia="宋体" w:hAnsi="宋体" w:cs="Arial"/>
          <w:sz w:val="24"/>
          <w:szCs w:val="24"/>
        </w:rPr>
      </w:pPr>
      <w:r w:rsidRPr="000C022B">
        <w:rPr>
          <w:rFonts w:ascii="宋体" w:eastAsia="宋体" w:hAnsi="宋体" w:cs="Arial" w:hint="eastAsia"/>
          <w:sz w:val="24"/>
          <w:szCs w:val="24"/>
        </w:rPr>
        <w:t>（</w:t>
      </w:r>
      <w:r w:rsidR="00D96A08" w:rsidRPr="000C022B">
        <w:rPr>
          <w:rFonts w:ascii="宋体" w:eastAsia="宋体" w:hAnsi="宋体" w:cs="Arial"/>
          <w:sz w:val="24"/>
          <w:szCs w:val="24"/>
        </w:rPr>
        <w:t>5</w:t>
      </w:r>
      <w:r w:rsidRPr="000C022B">
        <w:rPr>
          <w:rFonts w:ascii="宋体" w:eastAsia="宋体" w:hAnsi="宋体" w:cs="Arial" w:hint="eastAsia"/>
          <w:sz w:val="24"/>
          <w:szCs w:val="24"/>
        </w:rPr>
        <w:t>）</w:t>
      </w:r>
      <w:r w:rsidRPr="000C022B">
        <w:rPr>
          <w:rFonts w:ascii="宋体" w:eastAsia="宋体" w:hAnsi="宋体" w:cs="Arial"/>
          <w:sz w:val="24"/>
          <w:szCs w:val="24"/>
        </w:rPr>
        <w:t>期货合约以估值日的结算价估值。估值当日无结算价的，且最近交易日后未发生影响公允价值计量的重大事件的，采用最近交易日结算价估值。如法律法规今后另有规定的，从其规定。</w:t>
      </w:r>
    </w:p>
    <w:p w14:paraId="5BDDD522" w14:textId="501D40D5"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szCs w:val="24"/>
        </w:rPr>
        <w:t>（</w:t>
      </w:r>
      <w:r w:rsidR="00D96A08" w:rsidRPr="000C022B">
        <w:rPr>
          <w:rFonts w:ascii="宋体" w:eastAsia="宋体" w:hAnsi="宋体" w:cs="Arial"/>
          <w:sz w:val="24"/>
          <w:szCs w:val="24"/>
        </w:rPr>
        <w:t>6</w:t>
      </w:r>
      <w:r w:rsidRPr="000C022B">
        <w:rPr>
          <w:rFonts w:ascii="宋体" w:eastAsia="宋体" w:hAnsi="宋体" w:cs="Arial" w:hint="eastAsia"/>
          <w:sz w:val="24"/>
          <w:szCs w:val="24"/>
        </w:rPr>
        <w:t>）</w:t>
      </w:r>
      <w:r w:rsidRPr="000C022B">
        <w:rPr>
          <w:rFonts w:ascii="宋体" w:eastAsia="宋体" w:hAnsi="宋体" w:cs="Arial"/>
          <w:sz w:val="24"/>
          <w:szCs w:val="24"/>
        </w:rPr>
        <w:t>本基金投资股票期权，根据相关法律法规以及监</w:t>
      </w:r>
      <w:r w:rsidRPr="000C022B">
        <w:rPr>
          <w:rFonts w:ascii="宋体" w:eastAsia="宋体" w:hAnsi="宋体" w:cs="Arial"/>
          <w:sz w:val="24"/>
        </w:rPr>
        <w:t>管部门的规定估值。</w:t>
      </w:r>
    </w:p>
    <w:p w14:paraId="6846683E" w14:textId="0D4D0645"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D96A08" w:rsidRPr="000C022B">
        <w:rPr>
          <w:rFonts w:ascii="宋体" w:eastAsia="宋体" w:hAnsi="宋体" w:cs="Arial"/>
          <w:sz w:val="24"/>
        </w:rPr>
        <w:t>7</w:t>
      </w:r>
      <w:r w:rsidRPr="000C022B">
        <w:rPr>
          <w:rFonts w:ascii="宋体" w:eastAsia="宋体" w:hAnsi="宋体" w:cs="Arial" w:hint="eastAsia"/>
          <w:sz w:val="24"/>
        </w:rPr>
        <w:t>）</w:t>
      </w:r>
      <w:r w:rsidRPr="000C022B">
        <w:rPr>
          <w:rFonts w:ascii="宋体" w:eastAsia="宋体" w:hAnsi="宋体" w:cs="Arial"/>
          <w:sz w:val="24"/>
        </w:rPr>
        <w:t>港股通投资持有外币证券资产估值涉及到港币、美元、英镑、欧元、日元等主要货币对人民币汇率的，应当以基金估值日中国人民银行或其授权机构公布的人民币汇率中间价为准。</w:t>
      </w:r>
    </w:p>
    <w:p w14:paraId="701A0C21" w14:textId="5EF64534"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D96A08" w:rsidRPr="000C022B">
        <w:rPr>
          <w:rFonts w:ascii="宋体" w:eastAsia="宋体" w:hAnsi="宋体" w:cs="Arial"/>
          <w:sz w:val="24"/>
        </w:rPr>
        <w:t>8</w:t>
      </w:r>
      <w:r w:rsidRPr="000C022B">
        <w:rPr>
          <w:rFonts w:ascii="宋体" w:eastAsia="宋体" w:hAnsi="宋体" w:cs="Arial" w:hint="eastAsia"/>
          <w:sz w:val="24"/>
        </w:rPr>
        <w:t>）</w:t>
      </w:r>
      <w:r w:rsidRPr="000C022B">
        <w:rPr>
          <w:rFonts w:ascii="宋体" w:eastAsia="宋体" w:hAnsi="宋体" w:cs="Arial"/>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25046A0" w14:textId="28C9C850"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D96A08" w:rsidRPr="000C022B">
        <w:rPr>
          <w:rFonts w:ascii="宋体" w:eastAsia="宋体" w:hAnsi="宋体" w:cs="Arial"/>
          <w:sz w:val="24"/>
        </w:rPr>
        <w:t>9</w:t>
      </w:r>
      <w:r w:rsidRPr="000C022B">
        <w:rPr>
          <w:rFonts w:ascii="宋体" w:eastAsia="宋体" w:hAnsi="宋体" w:cs="Arial" w:hint="eastAsia"/>
          <w:sz w:val="24"/>
        </w:rPr>
        <w:t>）</w:t>
      </w:r>
      <w:r w:rsidRPr="000C022B">
        <w:rPr>
          <w:rFonts w:ascii="宋体" w:eastAsia="宋体" w:hAnsi="宋体" w:cs="Arial"/>
          <w:sz w:val="24"/>
        </w:rPr>
        <w:t>本基金投资存托凭证的估值核算，依照境内上市交易的股票执行。</w:t>
      </w:r>
    </w:p>
    <w:p w14:paraId="4CB22CAF" w14:textId="60167888"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00D96A08" w:rsidRPr="000C022B">
        <w:rPr>
          <w:rFonts w:ascii="宋体" w:eastAsia="宋体" w:hAnsi="宋体" w:cs="Arial"/>
          <w:sz w:val="24"/>
        </w:rPr>
        <w:t>10</w:t>
      </w:r>
      <w:r w:rsidRPr="000C022B">
        <w:rPr>
          <w:rFonts w:ascii="宋体" w:eastAsia="宋体" w:hAnsi="宋体" w:cs="Arial" w:hint="eastAsia"/>
          <w:sz w:val="24"/>
        </w:rPr>
        <w:t>）</w:t>
      </w:r>
      <w:r w:rsidRPr="000C022B">
        <w:rPr>
          <w:rFonts w:ascii="宋体" w:eastAsia="宋体" w:hAnsi="宋体" w:cs="Arial"/>
          <w:sz w:val="24"/>
        </w:rPr>
        <w:t>如有确凿证据表明按上述方法进行估值不能客观反映其公允价值的，基金管理人可根据具体情况与基金托管人商定后，按最能反映公允价值的方法估值。</w:t>
      </w:r>
    </w:p>
    <w:p w14:paraId="6A691721" w14:textId="591AE095"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1</w:t>
      </w:r>
      <w:r w:rsidR="00D96A08" w:rsidRPr="000C022B">
        <w:rPr>
          <w:rFonts w:ascii="宋体" w:eastAsia="宋体" w:hAnsi="宋体" w:cs="Arial"/>
          <w:sz w:val="24"/>
        </w:rPr>
        <w:t>1</w:t>
      </w:r>
      <w:r w:rsidRPr="000C022B">
        <w:rPr>
          <w:rFonts w:ascii="宋体" w:eastAsia="宋体" w:hAnsi="宋体" w:cs="Arial" w:hint="eastAsia"/>
          <w:sz w:val="24"/>
        </w:rPr>
        <w:t>）</w:t>
      </w:r>
      <w:r w:rsidRPr="000C022B">
        <w:rPr>
          <w:rFonts w:ascii="宋体" w:eastAsia="宋体" w:hAnsi="宋体" w:cs="Arial"/>
          <w:sz w:val="24"/>
        </w:rPr>
        <w:t>当发生大额申购或赎回情形时，基金管理人可以采用摆动定价机制，以确保基金估值的公平性。</w:t>
      </w:r>
    </w:p>
    <w:p w14:paraId="7C93A43B" w14:textId="77269289"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w:t>
      </w:r>
      <w:r w:rsidRPr="000C022B">
        <w:rPr>
          <w:rFonts w:ascii="宋体" w:eastAsia="宋体" w:hAnsi="宋体" w:cs="Arial"/>
          <w:sz w:val="24"/>
        </w:rPr>
        <w:t>1</w:t>
      </w:r>
      <w:r w:rsidR="00D96A08" w:rsidRPr="000C022B">
        <w:rPr>
          <w:rFonts w:ascii="宋体" w:eastAsia="宋体" w:hAnsi="宋体" w:cs="Arial"/>
          <w:sz w:val="24"/>
        </w:rPr>
        <w:t>2</w:t>
      </w:r>
      <w:r w:rsidRPr="000C022B">
        <w:rPr>
          <w:rFonts w:ascii="宋体" w:eastAsia="宋体" w:hAnsi="宋体" w:cs="Arial" w:hint="eastAsia"/>
          <w:sz w:val="24"/>
        </w:rPr>
        <w:t>）</w:t>
      </w:r>
      <w:r w:rsidRPr="000C022B">
        <w:rPr>
          <w:rFonts w:ascii="宋体" w:eastAsia="宋体" w:hAnsi="宋体" w:cs="Arial"/>
          <w:sz w:val="24"/>
        </w:rPr>
        <w:t>相关法律法规以及监管部门有强制规定的，从其规定。如有新增事项，按国家最新规定估值。</w:t>
      </w:r>
    </w:p>
    <w:p w14:paraId="26D2E78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如基金管理人或基金托管人发现基金估值违反基金合同订明的估值方法、程</w:t>
      </w:r>
      <w:r w:rsidRPr="000C022B">
        <w:rPr>
          <w:rFonts w:ascii="宋体" w:eastAsia="宋体" w:hAnsi="宋体" w:cs="Arial" w:hint="eastAsia"/>
          <w:sz w:val="24"/>
        </w:rPr>
        <w:lastRenderedPageBreak/>
        <w:t>序及相关法律法规的规定或者未能充分维护基金份额持有人利益时，应立即通知对方，共同查明原因，双方协商解决。</w:t>
      </w:r>
    </w:p>
    <w:p w14:paraId="5BB08161" w14:textId="47169669"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hint="eastAsia"/>
          <w:sz w:val="24"/>
        </w:rPr>
        <w:t>根据有关法律法规，基金资产净值计算和基金会计核算的义务由基金管理人承担。本基金的基金会计</w:t>
      </w:r>
      <w:proofErr w:type="gramStart"/>
      <w:r w:rsidRPr="000C022B">
        <w:rPr>
          <w:rFonts w:ascii="宋体" w:eastAsia="宋体" w:hAnsi="宋体" w:cs="Arial" w:hint="eastAsia"/>
          <w:sz w:val="24"/>
        </w:rPr>
        <w:t>主责任</w:t>
      </w:r>
      <w:proofErr w:type="gramEnd"/>
      <w:r w:rsidRPr="000C022B">
        <w:rPr>
          <w:rFonts w:ascii="宋体" w:eastAsia="宋体" w:hAnsi="宋体" w:cs="Arial" w:hint="eastAsia"/>
          <w:sz w:val="24"/>
        </w:rPr>
        <w:t>方由基金管理人担任，基金托管人承担复核责任，因此，就与本基金有关的会计问题，如经相关各方在平等基础上充分讨论后，仍无法达成一致的意见，</w:t>
      </w:r>
      <w:r w:rsidR="0077504E" w:rsidRPr="000C022B">
        <w:rPr>
          <w:rFonts w:ascii="宋体" w:eastAsia="宋体" w:hAnsi="宋体" w:cs="Arial" w:hint="eastAsia"/>
          <w:sz w:val="24"/>
        </w:rPr>
        <w:t>基金管理人向基金托管人出具盖章的书面说明后，</w:t>
      </w:r>
      <w:r w:rsidRPr="000C022B">
        <w:rPr>
          <w:rFonts w:ascii="宋体" w:eastAsia="宋体" w:hAnsi="宋体" w:cs="Arial" w:hint="eastAsia"/>
          <w:sz w:val="24"/>
        </w:rPr>
        <w:t>按照基金管理人对基金净值信息的计算结果对外予以公布。</w:t>
      </w:r>
    </w:p>
    <w:p w14:paraId="1D603BCF" w14:textId="77777777" w:rsidR="00D80E74" w:rsidRPr="000C022B" w:rsidRDefault="004B1CE0">
      <w:pPr>
        <w:adjustRightInd w:val="0"/>
        <w:snapToGrid w:val="0"/>
        <w:ind w:firstLine="480"/>
        <w:rPr>
          <w:rStyle w:val="read"/>
          <w:rFonts w:ascii="宋体" w:eastAsia="宋体" w:hAnsi="宋体" w:cs="Arial"/>
          <w:sz w:val="24"/>
        </w:rPr>
      </w:pPr>
      <w:r w:rsidRPr="000C022B">
        <w:rPr>
          <w:rStyle w:val="read"/>
          <w:rFonts w:ascii="宋体" w:eastAsia="宋体" w:hAnsi="宋体" w:cs="Arial" w:hint="eastAsia"/>
          <w:sz w:val="24"/>
        </w:rPr>
        <w:t>4.特殊情形的处理</w:t>
      </w:r>
    </w:p>
    <w:p w14:paraId="0E0166CB" w14:textId="64B957FF" w:rsidR="00D80E74" w:rsidRPr="000C022B" w:rsidRDefault="004B1CE0">
      <w:pPr>
        <w:adjustRightInd w:val="0"/>
        <w:snapToGrid w:val="0"/>
        <w:ind w:firstLine="480"/>
        <w:rPr>
          <w:rStyle w:val="read"/>
          <w:rFonts w:ascii="宋体" w:eastAsia="宋体" w:hAnsi="宋体" w:cs="Arial"/>
          <w:sz w:val="24"/>
        </w:rPr>
      </w:pPr>
      <w:r w:rsidRPr="000C022B">
        <w:rPr>
          <w:rStyle w:val="read"/>
          <w:rFonts w:ascii="宋体" w:eastAsia="宋体" w:hAnsi="宋体" w:cs="Arial" w:hint="eastAsia"/>
          <w:sz w:val="24"/>
        </w:rPr>
        <w:t>（</w:t>
      </w:r>
      <w:r w:rsidRPr="000C022B">
        <w:rPr>
          <w:rStyle w:val="read"/>
          <w:rFonts w:ascii="宋体" w:eastAsia="宋体" w:hAnsi="宋体" w:cs="Arial"/>
          <w:sz w:val="24"/>
        </w:rPr>
        <w:t>1）基金管理人或基金托管人按基金合同约定的估值方法</w:t>
      </w:r>
      <w:r w:rsidR="00D91A04" w:rsidRPr="000C022B">
        <w:rPr>
          <w:rStyle w:val="read"/>
          <w:rFonts w:ascii="宋体" w:eastAsia="宋体" w:hAnsi="宋体" w:cs="Arial"/>
          <w:sz w:val="24"/>
        </w:rPr>
        <w:t>第10</w:t>
      </w:r>
      <w:r w:rsidRPr="000C022B">
        <w:rPr>
          <w:rStyle w:val="read"/>
          <w:rFonts w:ascii="宋体" w:eastAsia="宋体" w:hAnsi="宋体" w:cs="Arial"/>
          <w:sz w:val="24"/>
        </w:rPr>
        <w:t>项进行估值时，所造成的误差不作为基金资产估值错误处理；</w:t>
      </w:r>
    </w:p>
    <w:p w14:paraId="1AF40CD0" w14:textId="77777777" w:rsidR="00D80E74" w:rsidRPr="000C022B" w:rsidRDefault="004B1CE0">
      <w:pPr>
        <w:adjustRightInd w:val="0"/>
        <w:snapToGrid w:val="0"/>
        <w:ind w:firstLineChars="200" w:firstLine="480"/>
        <w:rPr>
          <w:rStyle w:val="read"/>
          <w:rFonts w:ascii="宋体" w:eastAsia="宋体" w:hAnsi="宋体"/>
          <w:sz w:val="24"/>
        </w:rPr>
      </w:pPr>
      <w:r w:rsidRPr="000C022B">
        <w:rPr>
          <w:rStyle w:val="read"/>
          <w:rFonts w:ascii="宋体" w:eastAsia="宋体" w:hAnsi="宋体" w:cs="Arial" w:hint="eastAsia"/>
          <w:sz w:val="24"/>
        </w:rPr>
        <w:t>（</w:t>
      </w:r>
      <w:r w:rsidRPr="000C022B">
        <w:rPr>
          <w:rStyle w:val="read"/>
          <w:rFonts w:ascii="宋体" w:eastAsia="宋体" w:hAnsi="宋体" w:cs="Arial"/>
          <w:sz w:val="24"/>
        </w:rPr>
        <w:t>2）由于不可抗力原因，或由于证券交易所、期货交易所、登记结算公司及存款银行等第三方机构发送的数据错误，或国家会计政策变更、市场规则变更等</w:t>
      </w:r>
      <w:proofErr w:type="gramStart"/>
      <w:r w:rsidRPr="000C022B">
        <w:rPr>
          <w:rStyle w:val="read"/>
          <w:rFonts w:ascii="宋体" w:eastAsia="宋体" w:hAnsi="宋体" w:cs="Arial"/>
          <w:sz w:val="24"/>
        </w:rPr>
        <w:t>非基金</w:t>
      </w:r>
      <w:proofErr w:type="gramEnd"/>
      <w:r w:rsidRPr="000C022B">
        <w:rPr>
          <w:rStyle w:val="read"/>
          <w:rFonts w:ascii="宋体" w:eastAsia="宋体" w:hAnsi="宋体" w:cs="Arial"/>
          <w:sz w:val="24"/>
        </w:rPr>
        <w:t>管理人与基金托管人原因，基金管理人和基金托管人虽然已经采取必要、适当、合理的措施进行检查，但未能发现错误或</w:t>
      </w:r>
      <w:proofErr w:type="gramStart"/>
      <w:r w:rsidRPr="000C022B">
        <w:rPr>
          <w:rStyle w:val="read"/>
          <w:rFonts w:ascii="宋体" w:eastAsia="宋体" w:hAnsi="宋体" w:cs="Arial"/>
          <w:sz w:val="24"/>
        </w:rPr>
        <w:t>虽发现</w:t>
      </w:r>
      <w:proofErr w:type="gramEnd"/>
      <w:r w:rsidRPr="000C022B">
        <w:rPr>
          <w:rStyle w:val="read"/>
          <w:rFonts w:ascii="宋体" w:eastAsia="宋体" w:hAnsi="宋体" w:cs="Arial"/>
          <w:sz w:val="24"/>
        </w:rPr>
        <w:t>错误但因前述原因未能避免或及时更正的，由此造成的基金资产估值错误，基金管理人和基金托管人免除赔偿责任。但基金管理人、基金托管人应当积极采取必要的措施减轻或消除由此造成的影响。</w:t>
      </w:r>
    </w:p>
    <w:p w14:paraId="1F9C406F" w14:textId="77777777" w:rsidR="00D80E74" w:rsidRPr="000C022B" w:rsidRDefault="004B1CE0">
      <w:pPr>
        <w:adjustRightInd w:val="0"/>
        <w:snapToGrid w:val="0"/>
        <w:ind w:firstLineChars="200" w:firstLine="480"/>
        <w:rPr>
          <w:rStyle w:val="read"/>
          <w:rFonts w:ascii="宋体" w:eastAsia="宋体" w:hAnsi="宋体"/>
          <w:sz w:val="24"/>
        </w:rPr>
      </w:pPr>
      <w:r w:rsidRPr="000C022B">
        <w:rPr>
          <w:rStyle w:val="read"/>
          <w:rFonts w:ascii="宋体" w:eastAsia="宋体" w:hAnsi="宋体" w:hint="eastAsia"/>
          <w:sz w:val="24"/>
        </w:rPr>
        <w:t>（三）基金份额净值错误的处理方式</w:t>
      </w:r>
    </w:p>
    <w:p w14:paraId="505E0450" w14:textId="77777777" w:rsidR="00D80E74" w:rsidRPr="000C022B" w:rsidRDefault="004B1CE0">
      <w:pPr>
        <w:adjustRightInd w:val="0"/>
        <w:snapToGrid w:val="0"/>
        <w:ind w:firstLineChars="200" w:firstLine="480"/>
        <w:rPr>
          <w:rStyle w:val="read"/>
          <w:rFonts w:ascii="宋体" w:eastAsia="宋体" w:hAnsi="宋体"/>
          <w:sz w:val="24"/>
        </w:rPr>
      </w:pPr>
      <w:r w:rsidRPr="000C022B">
        <w:rPr>
          <w:rStyle w:val="read"/>
          <w:rFonts w:ascii="宋体" w:eastAsia="宋体" w:hAnsi="宋体"/>
          <w:sz w:val="24"/>
        </w:rPr>
        <w:t>1.</w:t>
      </w:r>
      <w:r w:rsidRPr="000C022B">
        <w:rPr>
          <w:rFonts w:ascii="宋体" w:eastAsia="宋体" w:hAnsi="宋体"/>
        </w:rPr>
        <w:t xml:space="preserve"> </w:t>
      </w:r>
      <w:r w:rsidRPr="000C022B">
        <w:rPr>
          <w:rStyle w:val="read"/>
          <w:rFonts w:ascii="宋体" w:eastAsia="宋体" w:hAnsi="宋体" w:hint="eastAsia"/>
          <w:sz w:val="24"/>
        </w:rPr>
        <w:t>当任一类基金份额净值小数点后</w:t>
      </w:r>
      <w:r w:rsidRPr="000C022B">
        <w:rPr>
          <w:rStyle w:val="read"/>
          <w:rFonts w:ascii="宋体" w:eastAsia="宋体" w:hAnsi="宋体"/>
          <w:sz w:val="24"/>
        </w:rPr>
        <w:t>4位以内（含第4位）发生估值错误时，均视为基金份额净值错误。</w:t>
      </w:r>
      <w:r w:rsidRPr="000C022B">
        <w:rPr>
          <w:rStyle w:val="read"/>
          <w:rFonts w:ascii="宋体" w:eastAsia="宋体" w:hAnsi="宋体" w:hint="eastAsia"/>
          <w:sz w:val="24"/>
        </w:rPr>
        <w:t>基金份额净值估值错误处理的方法如下：</w:t>
      </w:r>
    </w:p>
    <w:p w14:paraId="1AE149AB" w14:textId="77777777" w:rsidR="00D80E74" w:rsidRPr="000C022B" w:rsidRDefault="004B1CE0">
      <w:pPr>
        <w:adjustRightInd w:val="0"/>
        <w:snapToGrid w:val="0"/>
        <w:ind w:firstLineChars="200" w:firstLine="480"/>
        <w:rPr>
          <w:rStyle w:val="read"/>
          <w:rFonts w:ascii="宋体" w:eastAsia="宋体" w:hAnsi="宋体"/>
          <w:sz w:val="24"/>
        </w:rPr>
      </w:pPr>
      <w:r w:rsidRPr="000C022B">
        <w:rPr>
          <w:rStyle w:val="read"/>
          <w:rFonts w:ascii="宋体" w:eastAsia="宋体" w:hAnsi="宋体" w:hint="eastAsia"/>
          <w:sz w:val="24"/>
        </w:rPr>
        <w:t>（</w:t>
      </w:r>
      <w:r w:rsidRPr="000C022B">
        <w:rPr>
          <w:rStyle w:val="read"/>
          <w:rFonts w:ascii="宋体" w:eastAsia="宋体" w:hAnsi="宋体"/>
          <w:sz w:val="24"/>
        </w:rPr>
        <w:t>1）基金份额净值计算出现错误时，基金管理人应当立即予以纠正，通报基金托管人，并采取合理的措施防止损失进一步扩大；</w:t>
      </w:r>
    </w:p>
    <w:p w14:paraId="4FD3E290" w14:textId="3571BDAF" w:rsidR="00D80E74" w:rsidRPr="000C022B" w:rsidRDefault="004B1CE0">
      <w:pPr>
        <w:adjustRightInd w:val="0"/>
        <w:snapToGrid w:val="0"/>
        <w:ind w:firstLineChars="200" w:firstLine="480"/>
        <w:rPr>
          <w:rStyle w:val="read"/>
          <w:rFonts w:ascii="宋体" w:eastAsia="宋体" w:hAnsi="宋体"/>
          <w:sz w:val="24"/>
          <w:szCs w:val="24"/>
        </w:rPr>
      </w:pPr>
      <w:r w:rsidRPr="000C022B">
        <w:rPr>
          <w:rStyle w:val="read"/>
          <w:rFonts w:ascii="宋体" w:eastAsia="宋体" w:hAnsi="宋体" w:hint="eastAsia"/>
          <w:sz w:val="24"/>
        </w:rPr>
        <w:t>（</w:t>
      </w:r>
      <w:r w:rsidRPr="000C022B">
        <w:rPr>
          <w:rStyle w:val="read"/>
          <w:rFonts w:ascii="宋体" w:eastAsia="宋体" w:hAnsi="宋体"/>
          <w:sz w:val="24"/>
        </w:rPr>
        <w:t>2）当估值错误偏差达到或超过该类基金份额净值的0.25%时，基金管理人应当通报基金托管人并报中国证监会备案；当估值错误偏差达到或超过该类基金份额净值的0.</w:t>
      </w:r>
      <w:r w:rsidR="00483834" w:rsidRPr="000C022B">
        <w:rPr>
          <w:rStyle w:val="read"/>
          <w:rFonts w:ascii="宋体" w:eastAsia="宋体" w:hAnsi="宋体"/>
          <w:sz w:val="24"/>
        </w:rPr>
        <w:t>50</w:t>
      </w:r>
      <w:r w:rsidRPr="000C022B">
        <w:rPr>
          <w:rStyle w:val="read"/>
          <w:rFonts w:ascii="宋体" w:eastAsia="宋体" w:hAnsi="宋体"/>
          <w:sz w:val="24"/>
        </w:rPr>
        <w:t>%时，基金管理人应当公</w:t>
      </w:r>
      <w:r w:rsidRPr="000C022B">
        <w:rPr>
          <w:rStyle w:val="read"/>
          <w:rFonts w:ascii="宋体" w:eastAsia="宋体" w:hAnsi="宋体"/>
          <w:sz w:val="24"/>
          <w:szCs w:val="24"/>
        </w:rPr>
        <w:t>告，并报中国证监会备案；</w:t>
      </w:r>
      <w:r w:rsidR="003344BA" w:rsidRPr="000C022B">
        <w:rPr>
          <w:rStyle w:val="read"/>
          <w:rFonts w:ascii="宋体" w:eastAsia="宋体" w:hAnsi="宋体" w:hint="eastAsia"/>
          <w:sz w:val="24"/>
          <w:szCs w:val="24"/>
        </w:rPr>
        <w:t>当发生净值计算错误时，由基金管理人负责处理，由此给基金份额持有人和基金造成损失的，应由基金管理人先行赔付，基金管理人按差错情形，有权向其他当事人追偿。</w:t>
      </w:r>
    </w:p>
    <w:p w14:paraId="64E6BB68" w14:textId="77777777" w:rsidR="00D80E74" w:rsidRPr="000C022B" w:rsidRDefault="004B1CE0">
      <w:pPr>
        <w:adjustRightInd w:val="0"/>
        <w:snapToGrid w:val="0"/>
        <w:ind w:firstLineChars="200" w:firstLine="480"/>
        <w:rPr>
          <w:rStyle w:val="read"/>
          <w:rFonts w:ascii="宋体" w:eastAsia="宋体" w:hAnsi="宋体"/>
          <w:sz w:val="24"/>
        </w:rPr>
      </w:pPr>
      <w:r w:rsidRPr="000C022B">
        <w:rPr>
          <w:rStyle w:val="read"/>
          <w:rFonts w:ascii="宋体" w:eastAsia="宋体" w:hAnsi="宋体" w:hint="eastAsia"/>
          <w:sz w:val="24"/>
        </w:rPr>
        <w:t>（</w:t>
      </w:r>
      <w:r w:rsidRPr="000C022B">
        <w:rPr>
          <w:rStyle w:val="read"/>
          <w:rFonts w:ascii="宋体" w:eastAsia="宋体" w:hAnsi="宋体"/>
          <w:sz w:val="24"/>
        </w:rPr>
        <w:t xml:space="preserve">3）前述内容如法律法规或监管机构另有规定的，从其规定处理。如果行业另有通行做法，基金管理人和基金托管人应本着平等和保护基金份额持有人利益的原则进行协商处理。 </w:t>
      </w:r>
      <w:r w:rsidRPr="000C022B">
        <w:rPr>
          <w:rStyle w:val="read"/>
          <w:rFonts w:ascii="宋体" w:eastAsia="宋体" w:hAnsi="宋体" w:cs="Arial"/>
          <w:sz w:val="24"/>
        </w:rPr>
        <w:t xml:space="preserve"> </w:t>
      </w:r>
    </w:p>
    <w:p w14:paraId="02B07002" w14:textId="77777777" w:rsidR="00D80E74" w:rsidRPr="000C022B" w:rsidRDefault="004B1CE0">
      <w:pPr>
        <w:adjustRightInd w:val="0"/>
        <w:snapToGrid w:val="0"/>
        <w:ind w:firstLineChars="200" w:firstLine="480"/>
        <w:rPr>
          <w:rStyle w:val="read"/>
          <w:rFonts w:ascii="宋体" w:eastAsia="宋体" w:hAnsi="宋体"/>
          <w:sz w:val="24"/>
        </w:rPr>
      </w:pPr>
      <w:r w:rsidRPr="000C022B">
        <w:rPr>
          <w:rStyle w:val="read"/>
          <w:rFonts w:ascii="宋体" w:eastAsia="宋体" w:hAnsi="宋体"/>
          <w:sz w:val="24"/>
        </w:rPr>
        <w:t>2.当基金份额净值计算差错给基金和基金份额持有人造成损失需要进行赔偿时，基金管理人和基金托管人应根据实际情况界定双方承担的责任，经确认后按以下条款进行赔偿：</w:t>
      </w:r>
    </w:p>
    <w:p w14:paraId="45C5AD6E" w14:textId="77777777" w:rsidR="00D80E74" w:rsidRPr="000C022B" w:rsidRDefault="004B1CE0">
      <w:pPr>
        <w:adjustRightInd w:val="0"/>
        <w:snapToGrid w:val="0"/>
        <w:ind w:firstLineChars="200" w:firstLine="480"/>
        <w:rPr>
          <w:rFonts w:ascii="宋体" w:eastAsia="宋体" w:hAnsi="宋体" w:cs="Arial"/>
          <w:sz w:val="24"/>
        </w:rPr>
      </w:pPr>
      <w:r w:rsidRPr="000C022B">
        <w:rPr>
          <w:rStyle w:val="read"/>
          <w:rFonts w:ascii="宋体" w:eastAsia="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0C022B">
        <w:rPr>
          <w:rFonts w:ascii="宋体" w:eastAsia="宋体" w:hAnsi="宋体" w:cs="Arial" w:hint="eastAsia"/>
          <w:sz w:val="24"/>
        </w:rPr>
        <w:t>损失，由基金管理人负责赔付。</w:t>
      </w:r>
    </w:p>
    <w:p w14:paraId="4B9B315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w:t>
      </w:r>
      <w:proofErr w:type="gramStart"/>
      <w:r w:rsidRPr="000C022B">
        <w:rPr>
          <w:rFonts w:ascii="宋体" w:eastAsia="宋体" w:hAnsi="宋体" w:hint="eastAsia"/>
          <w:kern w:val="0"/>
          <w:sz w:val="24"/>
        </w:rPr>
        <w:t>若基金</w:t>
      </w:r>
      <w:proofErr w:type="gramEnd"/>
      <w:r w:rsidRPr="000C022B">
        <w:rPr>
          <w:rFonts w:ascii="宋体" w:eastAsia="宋体" w:hAnsi="宋体" w:hint="eastAsia"/>
          <w:kern w:val="0"/>
          <w:sz w:val="24"/>
        </w:rPr>
        <w:t>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BC112C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w:t>
      </w:r>
      <w:r w:rsidRPr="000C022B">
        <w:rPr>
          <w:rFonts w:ascii="宋体" w:eastAsia="宋体" w:hAnsi="宋体" w:cs="Arial" w:hint="eastAsia"/>
          <w:sz w:val="24"/>
        </w:rPr>
        <w:lastRenderedPageBreak/>
        <w:t>失，由基金管理人负责赔付。</w:t>
      </w:r>
    </w:p>
    <w:p w14:paraId="58F92D6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w:t>
      </w:r>
      <w:r w:rsidRPr="000C022B">
        <w:rPr>
          <w:rFonts w:ascii="宋体" w:eastAsia="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D5FF2B0" w14:textId="77777777" w:rsidR="00D80E74" w:rsidRPr="000C022B" w:rsidRDefault="004B1CE0">
      <w:pPr>
        <w:adjustRightInd w:val="0"/>
        <w:snapToGrid w:val="0"/>
        <w:ind w:firstLineChars="200" w:firstLine="480"/>
        <w:rPr>
          <w:rStyle w:val="read"/>
          <w:rFonts w:ascii="宋体" w:eastAsia="宋体" w:hAnsi="宋体"/>
          <w:sz w:val="24"/>
          <w:szCs w:val="24"/>
        </w:rPr>
      </w:pPr>
      <w:r w:rsidRPr="000C022B">
        <w:rPr>
          <w:rFonts w:ascii="宋体" w:eastAsia="宋体" w:hAnsi="宋体" w:cs="Arial"/>
          <w:sz w:val="24"/>
          <w:szCs w:val="24"/>
        </w:rPr>
        <w:t>3.基金</w:t>
      </w:r>
      <w:r w:rsidRPr="000C022B">
        <w:rPr>
          <w:rStyle w:val="read"/>
          <w:rFonts w:ascii="宋体" w:eastAsia="宋体" w:hAnsi="宋体" w:hint="eastAsia"/>
          <w:sz w:val="24"/>
          <w:szCs w:val="24"/>
        </w:rPr>
        <w:t>管理人和基金托管人由于各自技术系统设置而产生的净值计算尾差，以基金管理人计算结果为准。</w:t>
      </w:r>
    </w:p>
    <w:p w14:paraId="77955039" w14:textId="77777777" w:rsidR="00D80E74" w:rsidRPr="000C022B" w:rsidRDefault="004B1CE0">
      <w:pPr>
        <w:adjustRightInd w:val="0"/>
        <w:snapToGrid w:val="0"/>
        <w:ind w:firstLineChars="200" w:firstLine="480"/>
        <w:rPr>
          <w:rStyle w:val="read"/>
          <w:rFonts w:ascii="宋体" w:eastAsia="宋体" w:hAnsi="宋体"/>
          <w:sz w:val="24"/>
          <w:szCs w:val="24"/>
        </w:rPr>
      </w:pPr>
      <w:r w:rsidRPr="000C022B">
        <w:rPr>
          <w:rStyle w:val="read"/>
          <w:rFonts w:ascii="宋体" w:eastAsia="宋体" w:hAnsi="宋体" w:cs="Arial"/>
          <w:sz w:val="24"/>
          <w:szCs w:val="24"/>
        </w:rPr>
        <w:t>4</w:t>
      </w:r>
      <w:r w:rsidRPr="000C022B">
        <w:rPr>
          <w:rStyle w:val="read"/>
          <w:rFonts w:ascii="宋体" w:eastAsia="宋体" w:hAnsi="宋体"/>
          <w:sz w:val="24"/>
          <w:szCs w:val="24"/>
        </w:rPr>
        <w:t>.</w:t>
      </w:r>
      <w:r w:rsidRPr="000C022B">
        <w:rPr>
          <w:rStyle w:val="read"/>
          <w:rFonts w:ascii="宋体" w:eastAsia="宋体" w:hAnsi="宋体" w:hint="eastAsia"/>
          <w:sz w:val="24"/>
          <w:szCs w:val="24"/>
        </w:rPr>
        <w:t>前述内容如法律法规</w:t>
      </w:r>
      <w:r w:rsidRPr="000C022B">
        <w:rPr>
          <w:rStyle w:val="read"/>
          <w:rFonts w:ascii="宋体" w:eastAsia="宋体" w:hAnsi="宋体" w:cs="Arial" w:hint="eastAsia"/>
          <w:sz w:val="24"/>
          <w:szCs w:val="24"/>
        </w:rPr>
        <w:t>或</w:t>
      </w:r>
      <w:r w:rsidRPr="000C022B">
        <w:rPr>
          <w:rStyle w:val="read"/>
          <w:rFonts w:ascii="宋体" w:eastAsia="宋体" w:hAnsi="宋体" w:hint="eastAsia"/>
          <w:sz w:val="24"/>
          <w:szCs w:val="24"/>
        </w:rPr>
        <w:t>监管</w:t>
      </w:r>
      <w:r w:rsidRPr="000C022B">
        <w:rPr>
          <w:rStyle w:val="read"/>
          <w:rFonts w:ascii="宋体" w:eastAsia="宋体" w:hAnsi="宋体" w:cs="Arial" w:hint="eastAsia"/>
          <w:sz w:val="24"/>
          <w:szCs w:val="24"/>
        </w:rPr>
        <w:t>机构</w:t>
      </w:r>
      <w:r w:rsidRPr="000C022B">
        <w:rPr>
          <w:rStyle w:val="read"/>
          <w:rFonts w:ascii="宋体" w:eastAsia="宋体" w:hAnsi="宋体" w:hint="eastAsia"/>
          <w:sz w:val="24"/>
          <w:szCs w:val="24"/>
        </w:rPr>
        <w:t>另有规定的，从其规定</w:t>
      </w:r>
      <w:r w:rsidRPr="000C022B">
        <w:rPr>
          <w:rStyle w:val="read"/>
          <w:rFonts w:ascii="宋体" w:eastAsia="宋体" w:hAnsi="宋体" w:cs="Arial" w:hint="eastAsia"/>
          <w:sz w:val="24"/>
          <w:szCs w:val="24"/>
        </w:rPr>
        <w:t>处理</w:t>
      </w:r>
      <w:r w:rsidRPr="000C022B">
        <w:rPr>
          <w:rStyle w:val="read"/>
          <w:rFonts w:ascii="宋体" w:eastAsia="宋体" w:hAnsi="宋体" w:hint="eastAsia"/>
          <w:sz w:val="24"/>
          <w:szCs w:val="24"/>
        </w:rPr>
        <w:t>。如果行业另有通行做法，</w:t>
      </w:r>
      <w:r w:rsidRPr="000C022B">
        <w:rPr>
          <w:rStyle w:val="read"/>
          <w:rFonts w:ascii="宋体" w:eastAsia="宋体" w:hAnsi="宋体" w:cs="Arial" w:hint="eastAsia"/>
          <w:sz w:val="24"/>
          <w:szCs w:val="24"/>
        </w:rPr>
        <w:t>基金管理人和基金托管人</w:t>
      </w:r>
      <w:r w:rsidRPr="000C022B">
        <w:rPr>
          <w:rStyle w:val="read"/>
          <w:rFonts w:ascii="宋体" w:eastAsia="宋体" w:hAnsi="宋体" w:hint="eastAsia"/>
          <w:sz w:val="24"/>
          <w:szCs w:val="24"/>
        </w:rPr>
        <w:t>应本着平等和保护基金份额持有人利益的原则进行协商</w:t>
      </w:r>
      <w:r w:rsidRPr="000C022B">
        <w:rPr>
          <w:rStyle w:val="read"/>
          <w:rFonts w:ascii="宋体" w:eastAsia="宋体" w:hAnsi="宋体" w:cs="Arial" w:hint="eastAsia"/>
          <w:sz w:val="24"/>
          <w:szCs w:val="24"/>
        </w:rPr>
        <w:t>处理</w:t>
      </w:r>
      <w:r w:rsidRPr="000C022B">
        <w:rPr>
          <w:rStyle w:val="read"/>
          <w:rFonts w:ascii="宋体" w:eastAsia="宋体" w:hAnsi="宋体" w:hint="eastAsia"/>
          <w:sz w:val="24"/>
          <w:szCs w:val="24"/>
        </w:rPr>
        <w:t>。</w:t>
      </w:r>
    </w:p>
    <w:p w14:paraId="3633A04E"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（四）暂停估值与公告基金份额净值的情形</w:t>
      </w:r>
    </w:p>
    <w:p w14:paraId="3AB7097F"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sz w:val="24"/>
        </w:rPr>
        <w:t>1、基金投资所涉及的证券、期货交易市场或外汇交易市场遇法定节假日或因其他原因暂停营业时；</w:t>
      </w:r>
    </w:p>
    <w:p w14:paraId="1AF41DB0"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sz w:val="24"/>
        </w:rPr>
        <w:t>2、因不可抗力致使基金管理人、基金托管人无法准确评估基金资产价值时；</w:t>
      </w:r>
    </w:p>
    <w:p w14:paraId="2223A688"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sz w:val="24"/>
        </w:rPr>
        <w:t>3、当特定资产占前一估值日基金资产净值50%以上的，经与基金托管人协商确认后，基金管理人应当暂停估值；</w:t>
      </w:r>
    </w:p>
    <w:p w14:paraId="2DF8286F"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sz w:val="24"/>
        </w:rPr>
        <w:t>4、法律法规、中国证监会规定和基金合同认定的其它情形。</w:t>
      </w:r>
    </w:p>
    <w:p w14:paraId="2433F721"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（五）基金会计制度</w:t>
      </w:r>
    </w:p>
    <w:p w14:paraId="789C676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按国家有关部门规定的会计制度执行。</w:t>
      </w:r>
    </w:p>
    <w:p w14:paraId="2338DAE1"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（六）基金账册的建立</w:t>
      </w:r>
    </w:p>
    <w:p w14:paraId="57319D3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基金管理人进行基金会计核算并编制基金财务会计报告。基金管理人、基金托管人分别独立地设置、记录和保管本基金的全套账册。</w:t>
      </w:r>
      <w:proofErr w:type="gramStart"/>
      <w:r w:rsidRPr="000C022B">
        <w:rPr>
          <w:rFonts w:ascii="宋体" w:eastAsia="宋体" w:hAnsi="宋体" w:cs="Arial" w:hint="eastAsia"/>
          <w:sz w:val="24"/>
        </w:rPr>
        <w:t>若基金</w:t>
      </w:r>
      <w:proofErr w:type="gramEnd"/>
      <w:r w:rsidRPr="000C022B">
        <w:rPr>
          <w:rFonts w:ascii="宋体" w:eastAsia="宋体"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256918A7"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（七）基金财务报表与报告的编制和复核</w:t>
      </w:r>
    </w:p>
    <w:p w14:paraId="4BE3980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1.财务报表的编制</w:t>
      </w:r>
    </w:p>
    <w:p w14:paraId="754D45A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基金财务报表由基金管理人编制，基金托管人复核。</w:t>
      </w:r>
    </w:p>
    <w:p w14:paraId="3076C99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2.报表复核</w:t>
      </w:r>
    </w:p>
    <w:p w14:paraId="5820E4F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基金托管人在收到基金管理人编制的基金财务报表后，进行独立的复核。核对不符时，应及时通知基金管理人共同查出原因，进行调整，直至双方数据完全一致。</w:t>
      </w:r>
    </w:p>
    <w:p w14:paraId="00FDF27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3.财务报表的编制与复核时间安排</w:t>
      </w:r>
    </w:p>
    <w:p w14:paraId="294C75C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(1)报表的编制</w:t>
      </w:r>
    </w:p>
    <w:p w14:paraId="75505C3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基金管理人应当在每月结束后</w:t>
      </w:r>
      <w:r w:rsidRPr="000C022B">
        <w:rPr>
          <w:rFonts w:ascii="宋体" w:eastAsia="宋体" w:hAnsi="宋体" w:cs="Arial"/>
          <w:sz w:val="24"/>
        </w:rPr>
        <w:t>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26EEA367" w14:textId="77777777" w:rsidR="00D80E74" w:rsidRPr="000C022B" w:rsidRDefault="004B1CE0">
      <w:pPr>
        <w:pStyle w:val="a0"/>
        <w:adjustRightInd w:val="0"/>
        <w:snapToGrid w:val="0"/>
        <w:ind w:firstLine="480"/>
        <w:rPr>
          <w:rFonts w:ascii="宋体" w:eastAsia="宋体" w:hAnsi="宋体" w:cs="Arial"/>
          <w:sz w:val="24"/>
        </w:rPr>
      </w:pPr>
      <w:r w:rsidRPr="000C022B">
        <w:rPr>
          <w:rFonts w:ascii="宋体" w:eastAsia="宋体" w:hAnsi="宋体" w:cs="Arial"/>
          <w:sz w:val="24"/>
        </w:rPr>
        <w:t>(2)报表的复核</w:t>
      </w:r>
    </w:p>
    <w:p w14:paraId="2BFF7A90" w14:textId="77777777" w:rsidR="00D80E74" w:rsidRPr="000C022B" w:rsidRDefault="004B1CE0">
      <w:pPr>
        <w:pStyle w:val="a0"/>
        <w:adjustRightInd w:val="0"/>
        <w:snapToGrid w:val="0"/>
        <w:ind w:firstLine="480"/>
        <w:rPr>
          <w:rFonts w:ascii="宋体" w:eastAsia="宋体" w:hAnsi="宋体" w:cs="Arial"/>
          <w:sz w:val="24"/>
        </w:rPr>
      </w:pPr>
      <w:r w:rsidRPr="000C022B">
        <w:rPr>
          <w:rFonts w:ascii="宋体" w:eastAsia="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30DBF7B" w14:textId="05B83058" w:rsidR="00D80E74" w:rsidRPr="000C022B" w:rsidRDefault="004B1CE0">
      <w:pPr>
        <w:pStyle w:val="a0"/>
        <w:adjustRightInd w:val="0"/>
        <w:snapToGrid w:val="0"/>
        <w:ind w:firstLine="480"/>
        <w:rPr>
          <w:rFonts w:ascii="宋体" w:eastAsia="宋体" w:hAnsi="宋体" w:cs="Arial"/>
          <w:sz w:val="24"/>
          <w:szCs w:val="24"/>
        </w:rPr>
      </w:pPr>
      <w:r w:rsidRPr="000C022B">
        <w:rPr>
          <w:rFonts w:ascii="宋体" w:eastAsia="宋体" w:hAnsi="宋体" w:cs="Arial" w:hint="eastAsia"/>
          <w:sz w:val="24"/>
          <w:szCs w:val="24"/>
        </w:rPr>
        <w:t>基金管理人应留足充分的时间，便于基金托管人复核相关报表及报告。</w:t>
      </w:r>
      <w:r w:rsidR="003344BA" w:rsidRPr="000C022B">
        <w:rPr>
          <w:rFonts w:ascii="宋体" w:eastAsia="宋体" w:hAnsi="宋体" w:cs="Arial" w:hint="eastAsia"/>
          <w:sz w:val="24"/>
          <w:szCs w:val="24"/>
        </w:rPr>
        <w:t>如果</w:t>
      </w:r>
      <w:r w:rsidR="003344BA" w:rsidRPr="000C022B">
        <w:rPr>
          <w:rFonts w:ascii="宋体" w:eastAsia="宋体" w:hAnsi="宋体" w:cs="Arial" w:hint="eastAsia"/>
          <w:sz w:val="24"/>
          <w:szCs w:val="24"/>
        </w:rPr>
        <w:lastRenderedPageBreak/>
        <w:t>基金管理人与基金托管人不能</w:t>
      </w:r>
      <w:proofErr w:type="gramStart"/>
      <w:r w:rsidR="003344BA" w:rsidRPr="000C022B">
        <w:rPr>
          <w:rFonts w:ascii="宋体" w:eastAsia="宋体" w:hAnsi="宋体" w:cs="Arial" w:hint="eastAsia"/>
          <w:sz w:val="24"/>
          <w:szCs w:val="24"/>
        </w:rPr>
        <w:t>于应当</w:t>
      </w:r>
      <w:proofErr w:type="gramEnd"/>
      <w:r w:rsidR="003344BA" w:rsidRPr="000C022B">
        <w:rPr>
          <w:rFonts w:ascii="宋体" w:eastAsia="宋体" w:hAnsi="宋体" w:cs="Arial" w:hint="eastAsia"/>
          <w:sz w:val="24"/>
          <w:szCs w:val="24"/>
        </w:rPr>
        <w:t>发布公告之日之前就相关报表达成一致，基金管理人按照其编制的报表对外发布公告，基金托管人有权就相关情况报中国证监会备案。</w:t>
      </w:r>
    </w:p>
    <w:p w14:paraId="41778B01" w14:textId="77777777" w:rsidR="00D80E74" w:rsidRPr="000C022B" w:rsidRDefault="004B1CE0">
      <w:pPr>
        <w:pStyle w:val="a0"/>
        <w:adjustRightInd w:val="0"/>
        <w:snapToGrid w:val="0"/>
        <w:ind w:firstLine="480"/>
        <w:rPr>
          <w:rFonts w:ascii="宋体" w:eastAsia="宋体" w:hAnsi="宋体" w:cs="Arial"/>
          <w:sz w:val="24"/>
        </w:rPr>
      </w:pPr>
      <w:r w:rsidRPr="000C022B">
        <w:rPr>
          <w:rFonts w:ascii="宋体" w:eastAsia="宋体" w:hAnsi="宋体" w:cs="Arial" w:hint="eastAsia"/>
          <w:sz w:val="24"/>
        </w:rPr>
        <w:t>（八）基金管理人应在编制季度报告、中期报告或者年度报告之前及时向基金托管人提供基金业绩比较基准的基础数据和编制结果。</w:t>
      </w:r>
    </w:p>
    <w:p w14:paraId="36B0403D" w14:textId="77777777" w:rsidR="00D80E74" w:rsidRPr="000C022B" w:rsidRDefault="004B1CE0">
      <w:pPr>
        <w:pStyle w:val="a0"/>
        <w:adjustRightInd w:val="0"/>
        <w:snapToGrid w:val="0"/>
        <w:ind w:firstLine="480"/>
        <w:rPr>
          <w:rFonts w:ascii="宋体" w:eastAsia="宋体" w:hAnsi="宋体" w:cs="Arial"/>
          <w:sz w:val="24"/>
        </w:rPr>
      </w:pPr>
      <w:r w:rsidRPr="000C022B">
        <w:rPr>
          <w:rFonts w:ascii="宋体" w:eastAsia="宋体" w:hAnsi="宋体" w:cs="Arial" w:hint="eastAsia"/>
          <w:sz w:val="24"/>
        </w:rPr>
        <w:t>（九）实施</w:t>
      </w:r>
      <w:proofErr w:type="gramStart"/>
      <w:r w:rsidRPr="000C022B">
        <w:rPr>
          <w:rFonts w:ascii="宋体" w:eastAsia="宋体" w:hAnsi="宋体" w:cs="Arial" w:hint="eastAsia"/>
          <w:sz w:val="24"/>
        </w:rPr>
        <w:t>侧袋机制</w:t>
      </w:r>
      <w:proofErr w:type="gramEnd"/>
      <w:r w:rsidRPr="000C022B">
        <w:rPr>
          <w:rFonts w:ascii="宋体" w:eastAsia="宋体" w:hAnsi="宋体" w:cs="Arial" w:hint="eastAsia"/>
          <w:sz w:val="24"/>
        </w:rPr>
        <w:t>期间的基金资产估值</w:t>
      </w:r>
    </w:p>
    <w:p w14:paraId="221C7D7C" w14:textId="77777777" w:rsidR="00D80E74" w:rsidRPr="000C022B" w:rsidRDefault="004B1CE0">
      <w:pPr>
        <w:pStyle w:val="a0"/>
        <w:adjustRightInd w:val="0"/>
        <w:snapToGrid w:val="0"/>
        <w:ind w:firstLine="480"/>
        <w:rPr>
          <w:rFonts w:ascii="宋体" w:eastAsia="宋体" w:hAnsi="宋体" w:cs="Arial"/>
          <w:sz w:val="24"/>
        </w:rPr>
      </w:pPr>
      <w:r w:rsidRPr="000C022B">
        <w:rPr>
          <w:rFonts w:ascii="宋体" w:eastAsia="宋体" w:hAnsi="宋体" w:cs="Arial" w:hint="eastAsia"/>
          <w:sz w:val="24"/>
        </w:rPr>
        <w:t>本基金实施</w:t>
      </w:r>
      <w:proofErr w:type="gramStart"/>
      <w:r w:rsidRPr="000C022B">
        <w:rPr>
          <w:rFonts w:ascii="宋体" w:eastAsia="宋体" w:hAnsi="宋体" w:cs="Arial" w:hint="eastAsia"/>
          <w:sz w:val="24"/>
        </w:rPr>
        <w:t>侧袋机制</w:t>
      </w:r>
      <w:proofErr w:type="gramEnd"/>
      <w:r w:rsidRPr="000C022B">
        <w:rPr>
          <w:rFonts w:ascii="宋体" w:eastAsia="宋体" w:hAnsi="宋体" w:cs="Arial" w:hint="eastAsia"/>
          <w:sz w:val="24"/>
        </w:rPr>
        <w:t>的，应根据本部分的约定</w:t>
      </w:r>
      <w:proofErr w:type="gramStart"/>
      <w:r w:rsidRPr="000C022B">
        <w:rPr>
          <w:rFonts w:ascii="宋体" w:eastAsia="宋体" w:hAnsi="宋体" w:cs="Arial" w:hint="eastAsia"/>
          <w:sz w:val="24"/>
        </w:rPr>
        <w:t>对主袋账户</w:t>
      </w:r>
      <w:proofErr w:type="gramEnd"/>
      <w:r w:rsidRPr="000C022B">
        <w:rPr>
          <w:rFonts w:ascii="宋体" w:eastAsia="宋体" w:hAnsi="宋体" w:cs="Arial" w:hint="eastAsia"/>
          <w:sz w:val="24"/>
        </w:rPr>
        <w:t>资产进行估值并</w:t>
      </w:r>
      <w:proofErr w:type="gramStart"/>
      <w:r w:rsidRPr="000C022B">
        <w:rPr>
          <w:rFonts w:ascii="宋体" w:eastAsia="宋体" w:hAnsi="宋体" w:cs="Arial" w:hint="eastAsia"/>
          <w:sz w:val="24"/>
        </w:rPr>
        <w:t>披露主袋账户</w:t>
      </w:r>
      <w:proofErr w:type="gramEnd"/>
      <w:r w:rsidRPr="000C022B">
        <w:rPr>
          <w:rFonts w:ascii="宋体" w:eastAsia="宋体" w:hAnsi="宋体" w:cs="Arial" w:hint="eastAsia"/>
          <w:sz w:val="24"/>
        </w:rPr>
        <w:t>的基金净值信息，暂停</w:t>
      </w:r>
      <w:proofErr w:type="gramStart"/>
      <w:r w:rsidRPr="000C022B">
        <w:rPr>
          <w:rFonts w:ascii="宋体" w:eastAsia="宋体" w:hAnsi="宋体" w:cs="Arial" w:hint="eastAsia"/>
          <w:sz w:val="24"/>
        </w:rPr>
        <w:t>披露侧袋账户</w:t>
      </w:r>
      <w:proofErr w:type="gramEnd"/>
      <w:r w:rsidRPr="000C022B">
        <w:rPr>
          <w:rFonts w:ascii="宋体" w:eastAsia="宋体" w:hAnsi="宋体" w:cs="Arial" w:hint="eastAsia"/>
          <w:sz w:val="24"/>
        </w:rPr>
        <w:t>份额净值。</w:t>
      </w:r>
    </w:p>
    <w:p w14:paraId="3A06B98A" w14:textId="77777777" w:rsidR="00D80E74" w:rsidRPr="000C022B" w:rsidRDefault="004B1CE0">
      <w:pPr>
        <w:pStyle w:val="2"/>
        <w:jc w:val="center"/>
        <w:rPr>
          <w:rFonts w:ascii="宋体" w:eastAsia="宋体" w:hAnsi="宋体"/>
          <w:sz w:val="30"/>
        </w:rPr>
      </w:pPr>
      <w:bookmarkStart w:id="96" w:name="_Toc124325893"/>
      <w:bookmarkStart w:id="97" w:name="_Toc118462237"/>
      <w:r w:rsidRPr="000C022B">
        <w:rPr>
          <w:rFonts w:ascii="宋体" w:eastAsia="宋体" w:hAnsi="宋体" w:hint="eastAsia"/>
          <w:sz w:val="30"/>
        </w:rPr>
        <w:t>九、基金收益分配</w:t>
      </w:r>
      <w:bookmarkEnd w:id="96"/>
      <w:bookmarkEnd w:id="97"/>
    </w:p>
    <w:p w14:paraId="2F08C58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基金收益分配是指按规定将基金的可供分配利润按基金份额进行比例分配。</w:t>
      </w:r>
    </w:p>
    <w:p w14:paraId="7E8E1F62"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（一）基金收益分配的原则</w:t>
      </w:r>
    </w:p>
    <w:p w14:paraId="2D56E8E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基金收益分配应遵循下列原则：</w:t>
      </w:r>
    </w:p>
    <w:p w14:paraId="7170CAD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1、在符合有关基金分红条件的前提下，基金管理人可以根据实际情况对本基金进行收益分配，具体分配方案以公告为准，</w:t>
      </w:r>
      <w:proofErr w:type="gramStart"/>
      <w:r w:rsidRPr="000C022B">
        <w:rPr>
          <w:rFonts w:ascii="宋体" w:eastAsia="宋体" w:hAnsi="宋体" w:cs="Arial"/>
          <w:sz w:val="24"/>
        </w:rPr>
        <w:t>若基金</w:t>
      </w:r>
      <w:proofErr w:type="gramEnd"/>
      <w:r w:rsidRPr="000C022B">
        <w:rPr>
          <w:rFonts w:ascii="宋体" w:eastAsia="宋体" w:hAnsi="宋体" w:cs="Arial"/>
          <w:sz w:val="24"/>
        </w:rPr>
        <w:t>合同生效不满3个月可不进行收益分配；</w:t>
      </w:r>
    </w:p>
    <w:p w14:paraId="0F21F82B"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253A324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3、基金收益分配后各类基金份额净值均不能低于面值；即基金收益分配基准日的各类基金份额净值减去相应类别的每单位该类基金份额收益分配金额后均不能低于面值；</w:t>
      </w:r>
    </w:p>
    <w:p w14:paraId="44A8CC60"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4、本基金各类基金份额在费用收取上不同，其对应的可分配收益可能有所不同，基金管理人可对各类基金份额分别制定收益分配方案。本基金同一类别的每一基金份额享有同等分配权；</w:t>
      </w:r>
    </w:p>
    <w:p w14:paraId="15A4111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5、法律法规或监管机关另有规定的，从其规定。</w:t>
      </w:r>
    </w:p>
    <w:p w14:paraId="5230572D" w14:textId="0B12DA0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在不违反法律法规且在对现有基金份额持有人利益无实质性不利影响的前提下，基金管理</w:t>
      </w:r>
      <w:bookmarkStart w:id="98" w:name="_Hlk187135674"/>
      <w:r w:rsidR="00C251CD" w:rsidRPr="000C022B">
        <w:rPr>
          <w:rFonts w:ascii="宋体" w:eastAsia="宋体" w:hAnsi="宋体" w:cs="Arial" w:hint="eastAsia"/>
          <w:sz w:val="24"/>
        </w:rPr>
        <w:t>人</w:t>
      </w:r>
      <w:r w:rsidR="00942F8B" w:rsidRPr="000C022B">
        <w:rPr>
          <w:rFonts w:ascii="宋体" w:eastAsia="宋体" w:hAnsi="宋体" w:cs="Arial" w:hint="eastAsia"/>
          <w:sz w:val="24"/>
        </w:rPr>
        <w:t>在与基金托管人协商一致后，经履行适当程序后</w:t>
      </w:r>
      <w:bookmarkEnd w:id="98"/>
      <w:r w:rsidRPr="000C022B">
        <w:rPr>
          <w:rFonts w:ascii="宋体" w:eastAsia="宋体" w:hAnsi="宋体" w:cs="Arial" w:hint="eastAsia"/>
          <w:sz w:val="24"/>
        </w:rPr>
        <w:t>可对基金收益分配的有关业务规则进行调整，并及时公告，且不需召开基金份额持有人大会。</w:t>
      </w:r>
    </w:p>
    <w:p w14:paraId="238D3F8D"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（二）基金收益分配的时间和程序</w:t>
      </w:r>
    </w:p>
    <w:p w14:paraId="79881789"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本基金收益分配方案由基金管理人拟定，并由基金托管人复核，依照《信息披露办法》的有关规定在规定媒介公告。</w:t>
      </w:r>
    </w:p>
    <w:p w14:paraId="32AE6D86"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在收益分配方案公布后，基金管理人依据具体方案的规定就支付的现金红利向基金托管人发送划款指令，基金托管人按照基金管理人的指令及时进行分红资金的划付。</w:t>
      </w:r>
    </w:p>
    <w:p w14:paraId="68AC6D24"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10DFBA3"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（三）实施</w:t>
      </w:r>
      <w:proofErr w:type="gramStart"/>
      <w:r w:rsidRPr="000C022B">
        <w:rPr>
          <w:rFonts w:ascii="宋体" w:eastAsia="宋体" w:hAnsi="宋体" w:cs="Arial" w:hint="eastAsia"/>
          <w:sz w:val="24"/>
        </w:rPr>
        <w:t>侧袋机制</w:t>
      </w:r>
      <w:proofErr w:type="gramEnd"/>
      <w:r w:rsidRPr="000C022B">
        <w:rPr>
          <w:rFonts w:ascii="宋体" w:eastAsia="宋体" w:hAnsi="宋体" w:cs="Arial" w:hint="eastAsia"/>
          <w:sz w:val="24"/>
        </w:rPr>
        <w:t>期间的收益分配</w:t>
      </w:r>
    </w:p>
    <w:p w14:paraId="159FB2C8"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本基金实施</w:t>
      </w:r>
      <w:proofErr w:type="gramStart"/>
      <w:r w:rsidRPr="000C022B">
        <w:rPr>
          <w:rFonts w:ascii="宋体" w:eastAsia="宋体" w:hAnsi="宋体" w:cs="Arial" w:hint="eastAsia"/>
          <w:sz w:val="24"/>
        </w:rPr>
        <w:t>侧袋机制</w:t>
      </w:r>
      <w:proofErr w:type="gramEnd"/>
      <w:r w:rsidRPr="000C022B">
        <w:rPr>
          <w:rFonts w:ascii="宋体" w:eastAsia="宋体" w:hAnsi="宋体" w:cs="Arial" w:hint="eastAsia"/>
          <w:sz w:val="24"/>
        </w:rPr>
        <w:t>的，</w:t>
      </w:r>
      <w:proofErr w:type="gramStart"/>
      <w:r w:rsidRPr="000C022B">
        <w:rPr>
          <w:rFonts w:ascii="宋体" w:eastAsia="宋体" w:hAnsi="宋体" w:cs="Arial" w:hint="eastAsia"/>
          <w:sz w:val="24"/>
        </w:rPr>
        <w:t>侧袋账户</w:t>
      </w:r>
      <w:proofErr w:type="gramEnd"/>
      <w:r w:rsidRPr="000C022B">
        <w:rPr>
          <w:rFonts w:ascii="宋体" w:eastAsia="宋体" w:hAnsi="宋体" w:cs="Arial" w:hint="eastAsia"/>
          <w:sz w:val="24"/>
        </w:rPr>
        <w:t>不进行收益分配，详见招募说明书的规定。</w:t>
      </w:r>
    </w:p>
    <w:p w14:paraId="39E3F883" w14:textId="77777777" w:rsidR="00D80E74" w:rsidRPr="000C022B" w:rsidRDefault="00D80E74">
      <w:pPr>
        <w:adjustRightInd w:val="0"/>
        <w:snapToGrid w:val="0"/>
        <w:rPr>
          <w:rFonts w:ascii="宋体" w:eastAsia="宋体" w:hAnsi="宋体" w:cs="Arial"/>
          <w:sz w:val="24"/>
        </w:rPr>
      </w:pPr>
    </w:p>
    <w:p w14:paraId="79C18BC8" w14:textId="77777777" w:rsidR="00D80E74" w:rsidRPr="000C022B" w:rsidRDefault="004B1CE0">
      <w:pPr>
        <w:pStyle w:val="2"/>
        <w:jc w:val="center"/>
        <w:rPr>
          <w:rFonts w:ascii="宋体" w:eastAsia="宋体" w:hAnsi="宋体"/>
          <w:sz w:val="30"/>
        </w:rPr>
      </w:pPr>
      <w:bookmarkStart w:id="99" w:name="_Toc118462238"/>
      <w:bookmarkStart w:id="100" w:name="_Toc124325894"/>
      <w:r w:rsidRPr="000C022B">
        <w:rPr>
          <w:rFonts w:ascii="宋体" w:eastAsia="宋体" w:hAnsi="宋体" w:hint="eastAsia"/>
          <w:sz w:val="30"/>
        </w:rPr>
        <w:lastRenderedPageBreak/>
        <w:t>十、基金信息披露</w:t>
      </w:r>
      <w:bookmarkEnd w:id="99"/>
      <w:bookmarkEnd w:id="100"/>
    </w:p>
    <w:p w14:paraId="111C81D4"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（一）保密义务</w:t>
      </w:r>
    </w:p>
    <w:p w14:paraId="0DAD536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托管人和基金管理人应按法律法规、《基金合同》的有关规定进行信息披露，拟公开披露的信息在公开披露之前应予保密。除按《基金法》、《基金合同》、《流动性风险管理规定》、《信息披露办法》及其他有关规定进行信息披露外，基金管理人和基金托管人对基金运作中产生的信息以及从对方获得的业务信息应予保密。</w:t>
      </w:r>
    </w:p>
    <w:p w14:paraId="4D65181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基金管理人和基金托管人除了为</w:t>
      </w:r>
      <w:proofErr w:type="gramStart"/>
      <w:r w:rsidRPr="000C022B">
        <w:rPr>
          <w:rFonts w:ascii="宋体" w:eastAsia="宋体" w:hAnsi="宋体" w:cs="Arial" w:hint="eastAsia"/>
          <w:sz w:val="24"/>
        </w:rPr>
        <w:t>合法履行</w:t>
      </w:r>
      <w:proofErr w:type="gramEnd"/>
      <w:r w:rsidRPr="000C022B">
        <w:rPr>
          <w:rFonts w:ascii="宋体" w:eastAsia="宋体" w:hAnsi="宋体" w:cs="Arial" w:hint="eastAsia"/>
          <w:sz w:val="24"/>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3A591DD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1.非因基金管理人和基金托管人的原因导致保密信息被披露、泄露或公开；</w:t>
      </w:r>
    </w:p>
    <w:p w14:paraId="07DB916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2.基金管理人和基金托管人为遵守和服从法院判决或裁定、仲裁裁决或中国证监会等监管机构的命令、决定所做出的信息披露或公开；</w:t>
      </w:r>
    </w:p>
    <w:p w14:paraId="0D653E3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3.基金管理人或基金托管人在要求保密的前提下对自身聘请的外部法律顾问、财务顾问、审计人员、技术顾问等做出的必要信息披露。</w:t>
      </w:r>
    </w:p>
    <w:p w14:paraId="00115147"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（二）信息披露的内容</w:t>
      </w:r>
    </w:p>
    <w:p w14:paraId="3367BD3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基金的信息披露内容主要包括基金招募说明书、基金产品资料概要、《基金合同》、托管协议、基金份额发售公告、《基金合同》生效公告、各类基金份额的</w:t>
      </w:r>
      <w:r w:rsidRPr="000C022B">
        <w:rPr>
          <w:rFonts w:ascii="宋体" w:eastAsia="宋体" w:hAnsi="宋体" w:hint="eastAsia"/>
          <w:sz w:val="24"/>
        </w:rPr>
        <w:t>基金</w:t>
      </w:r>
      <w:r w:rsidRPr="000C022B">
        <w:rPr>
          <w:rFonts w:ascii="宋体" w:eastAsia="宋体" w:hAnsi="宋体" w:cs="Arial" w:hint="eastAsia"/>
          <w:sz w:val="24"/>
        </w:rPr>
        <w:t>净值信息、各类基金份额申购、赎回价格、基金定期报告（包括基金年度报告、基金中期报告和基金季度报告）、临时报告、澄清公告、基金份额持有人大会决议、实施</w:t>
      </w:r>
      <w:proofErr w:type="gramStart"/>
      <w:r w:rsidRPr="000C022B">
        <w:rPr>
          <w:rFonts w:ascii="宋体" w:eastAsia="宋体" w:hAnsi="宋体" w:cs="Arial" w:hint="eastAsia"/>
          <w:sz w:val="24"/>
        </w:rPr>
        <w:t>侧袋机制</w:t>
      </w:r>
      <w:proofErr w:type="gramEnd"/>
      <w:r w:rsidRPr="000C022B">
        <w:rPr>
          <w:rFonts w:ascii="宋体" w:eastAsia="宋体" w:hAnsi="宋体" w:cs="Arial" w:hint="eastAsia"/>
          <w:sz w:val="24"/>
        </w:rPr>
        <w:t>期间的信息披露、投资港股通标的股票的信息披露、投资股指期货和国债期货的信息披露、投资资产支持证券的信息披露、投资存托凭证的信息披露、清算报告、投资非公开发行股票的信息披露、投资股票期权的信息披露及中国证监会规定的其他信息。基金年度报告需</w:t>
      </w:r>
      <w:proofErr w:type="gramStart"/>
      <w:r w:rsidRPr="000C022B">
        <w:rPr>
          <w:rFonts w:ascii="宋体" w:eastAsia="宋体" w:hAnsi="宋体" w:cs="Arial" w:hint="eastAsia"/>
          <w:sz w:val="24"/>
        </w:rPr>
        <w:t>经符合</w:t>
      </w:r>
      <w:proofErr w:type="gramEnd"/>
      <w:r w:rsidRPr="000C022B">
        <w:rPr>
          <w:rFonts w:ascii="宋体" w:eastAsia="宋体" w:hAnsi="宋体" w:cs="Arial" w:hint="eastAsia"/>
          <w:sz w:val="24"/>
        </w:rPr>
        <w:t>《中华人民共和国证券法》规定的会计师事务所审计后，方可披露。</w:t>
      </w:r>
    </w:p>
    <w:p w14:paraId="2DD328E6"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（三）基金托管人和基金管理人在信息披露中的职责和信息披露程序</w:t>
      </w:r>
    </w:p>
    <w:p w14:paraId="18D4C3F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1.职责</w:t>
      </w:r>
    </w:p>
    <w:p w14:paraId="356EAE5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223817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对于不需要基金托管人</w:t>
      </w:r>
      <w:r w:rsidRPr="000C022B">
        <w:rPr>
          <w:rFonts w:ascii="宋体" w:eastAsia="宋体" w:hAnsi="宋体" w:cs="Arial"/>
          <w:sz w:val="24"/>
        </w:rPr>
        <w:t>(或基金管理人)复核的信息，基金管理人(或基金托管人)在公告前应告知基金托管人(或基金管理人)。</w:t>
      </w:r>
    </w:p>
    <w:p w14:paraId="5729C89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基金管理人和基金托管人应积极配合、互相监督，保证其履行按照法定方式和限时披露的义务。</w:t>
      </w:r>
    </w:p>
    <w:p w14:paraId="7900D1C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基金管理人应当在中国证监会规定的时间内，将应予披露的基金信息通过中国证监会规定媒介披露。根据法律法规应由基金托管人公开披露的信息，基金托管人将通过规定媒介公开披露。</w:t>
      </w:r>
    </w:p>
    <w:p w14:paraId="2F7C640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当出现下述情况之一时，基金管理人和基金托管人可暂停或延迟披露基金相关信息：</w:t>
      </w:r>
    </w:p>
    <w:p w14:paraId="52157AD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lastRenderedPageBreak/>
        <w:t>(1)不可抗力；</w:t>
      </w:r>
    </w:p>
    <w:p w14:paraId="1D175DD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(2)发生基金合同约定的暂停估值的情形；</w:t>
      </w:r>
    </w:p>
    <w:p w14:paraId="24777D4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(3)法律法规、中国证监会规定或基金合同认定的其他情形。</w:t>
      </w:r>
    </w:p>
    <w:p w14:paraId="170E293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2.程序</w:t>
      </w:r>
    </w:p>
    <w:p w14:paraId="1551138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267F4D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3.信息文本的存放</w:t>
      </w:r>
    </w:p>
    <w:p w14:paraId="4929D10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依法必须披露的信息发布后，基金管理人、基金托管人应当按照相关法律法规规定将信息置备于各自住所，供社会公众查阅、复制。予以披露的信息文本，存放在基金管理人</w:t>
      </w:r>
      <w:r w:rsidRPr="000C022B">
        <w:rPr>
          <w:rFonts w:ascii="宋体" w:eastAsia="宋体" w:hAnsi="宋体" w:cs="Arial"/>
          <w:sz w:val="24"/>
        </w:rPr>
        <w:t>/基金托管人处，投资者可以免费查阅。在支付工本费后可在合理时间获得上述文件的复制件或复印件。基金管理人和基金托管人应保证文本的内容与所公告的内容完全一致。</w:t>
      </w:r>
    </w:p>
    <w:p w14:paraId="32ED6F21" w14:textId="77777777" w:rsidR="00D80E74" w:rsidRPr="000C022B" w:rsidRDefault="004B1CE0">
      <w:pPr>
        <w:adjustRightInd w:val="0"/>
        <w:snapToGrid w:val="0"/>
        <w:ind w:firstLineChars="200" w:firstLine="480"/>
        <w:rPr>
          <w:rFonts w:ascii="宋体" w:eastAsia="宋体" w:hAnsi="宋体" w:cs="Arial"/>
          <w:bCs/>
          <w:sz w:val="24"/>
          <w:szCs w:val="24"/>
        </w:rPr>
      </w:pPr>
      <w:r w:rsidRPr="000C022B">
        <w:rPr>
          <w:rFonts w:ascii="宋体" w:eastAsia="宋体" w:hAnsi="宋体" w:cs="Arial" w:hint="eastAsia"/>
          <w:sz w:val="24"/>
          <w:szCs w:val="24"/>
        </w:rPr>
        <w:t>（四）</w:t>
      </w:r>
      <w:r w:rsidRPr="000C022B">
        <w:rPr>
          <w:rFonts w:ascii="宋体" w:eastAsia="宋体" w:hAnsi="宋体" w:cs="Arial" w:hint="eastAsia"/>
          <w:bCs/>
          <w:sz w:val="24"/>
          <w:szCs w:val="24"/>
        </w:rPr>
        <w:t>实施</w:t>
      </w:r>
      <w:proofErr w:type="gramStart"/>
      <w:r w:rsidRPr="000C022B">
        <w:rPr>
          <w:rFonts w:ascii="宋体" w:eastAsia="宋体" w:hAnsi="宋体" w:cs="Arial" w:hint="eastAsia"/>
          <w:bCs/>
          <w:sz w:val="24"/>
          <w:szCs w:val="24"/>
        </w:rPr>
        <w:t>侧袋机制</w:t>
      </w:r>
      <w:proofErr w:type="gramEnd"/>
      <w:r w:rsidRPr="000C022B">
        <w:rPr>
          <w:rFonts w:ascii="宋体" w:eastAsia="宋体" w:hAnsi="宋体" w:cs="Arial" w:hint="eastAsia"/>
          <w:bCs/>
          <w:sz w:val="24"/>
          <w:szCs w:val="24"/>
        </w:rPr>
        <w:t>期间的信息披露</w:t>
      </w:r>
    </w:p>
    <w:p w14:paraId="0157E19D" w14:textId="77777777" w:rsidR="00D80E74" w:rsidRPr="000C022B" w:rsidRDefault="004B1CE0">
      <w:pPr>
        <w:adjustRightInd w:val="0"/>
        <w:snapToGrid w:val="0"/>
        <w:ind w:firstLineChars="200" w:firstLine="480"/>
        <w:rPr>
          <w:rFonts w:ascii="宋体" w:eastAsia="宋体" w:hAnsi="宋体" w:cs="Arial"/>
          <w:bCs/>
          <w:sz w:val="24"/>
          <w:szCs w:val="24"/>
        </w:rPr>
      </w:pPr>
      <w:r w:rsidRPr="000C022B">
        <w:rPr>
          <w:rFonts w:ascii="宋体" w:eastAsia="宋体" w:hAnsi="宋体" w:cs="Arial" w:hint="eastAsia"/>
          <w:bCs/>
          <w:sz w:val="24"/>
          <w:szCs w:val="24"/>
        </w:rPr>
        <w:t>本基金实施</w:t>
      </w:r>
      <w:proofErr w:type="gramStart"/>
      <w:r w:rsidRPr="000C022B">
        <w:rPr>
          <w:rFonts w:ascii="宋体" w:eastAsia="宋体" w:hAnsi="宋体" w:cs="Arial" w:hint="eastAsia"/>
          <w:bCs/>
          <w:sz w:val="24"/>
          <w:szCs w:val="24"/>
        </w:rPr>
        <w:t>侧袋机制</w:t>
      </w:r>
      <w:proofErr w:type="gramEnd"/>
      <w:r w:rsidRPr="000C022B">
        <w:rPr>
          <w:rFonts w:ascii="宋体" w:eastAsia="宋体" w:hAnsi="宋体" w:cs="Arial" w:hint="eastAsia"/>
          <w:bCs/>
          <w:sz w:val="24"/>
          <w:szCs w:val="24"/>
        </w:rPr>
        <w:t>的，相关信息披露义务人应当根据法律法规、基金合同和招募说明书的规定进行信息披露，详见招募说明书的规定。</w:t>
      </w:r>
    </w:p>
    <w:p w14:paraId="522F29F1" w14:textId="77777777" w:rsidR="00C6586B" w:rsidRPr="000C022B" w:rsidRDefault="00C6586B" w:rsidP="00C6586B">
      <w:pPr>
        <w:pStyle w:val="a0"/>
        <w:ind w:firstLine="480"/>
        <w:rPr>
          <w:rFonts w:ascii="宋体" w:eastAsia="宋体" w:hAnsi="宋体" w:cs="Arial"/>
          <w:sz w:val="24"/>
          <w:szCs w:val="24"/>
        </w:rPr>
      </w:pPr>
      <w:r w:rsidRPr="000C022B">
        <w:rPr>
          <w:rFonts w:ascii="宋体" w:eastAsia="宋体" w:hAnsi="宋体" w:cs="Arial" w:hint="eastAsia"/>
          <w:sz w:val="24"/>
          <w:szCs w:val="24"/>
        </w:rPr>
        <w:t>（五）法律法规或监管部门对适用于本基金的信息披露另有规定的，从其规定。如规定发生变化的，从其最新规定。</w:t>
      </w:r>
    </w:p>
    <w:p w14:paraId="6444ADFE" w14:textId="77777777" w:rsidR="00D80E74" w:rsidRPr="000C022B" w:rsidRDefault="00D80E74">
      <w:pPr>
        <w:pStyle w:val="a0"/>
        <w:ind w:firstLineChars="0" w:firstLine="0"/>
        <w:rPr>
          <w:rFonts w:ascii="宋体" w:eastAsia="宋体" w:hAnsi="宋体" w:cs="Arial"/>
          <w:sz w:val="24"/>
        </w:rPr>
      </w:pPr>
    </w:p>
    <w:p w14:paraId="39D3C8CF" w14:textId="77777777" w:rsidR="00D80E74" w:rsidRPr="000C022B" w:rsidRDefault="004B1CE0">
      <w:pPr>
        <w:pStyle w:val="2"/>
        <w:jc w:val="center"/>
        <w:rPr>
          <w:rFonts w:ascii="宋体" w:eastAsia="宋体" w:hAnsi="宋体"/>
          <w:sz w:val="30"/>
        </w:rPr>
      </w:pPr>
      <w:bookmarkStart w:id="101" w:name="_Toc124325895"/>
      <w:bookmarkStart w:id="102" w:name="_Toc118462239"/>
      <w:r w:rsidRPr="000C022B">
        <w:rPr>
          <w:rFonts w:ascii="宋体" w:eastAsia="宋体" w:hAnsi="宋体" w:hint="eastAsia"/>
          <w:sz w:val="30"/>
        </w:rPr>
        <w:t>十一、基金费用</w:t>
      </w:r>
      <w:bookmarkEnd w:id="101"/>
      <w:bookmarkEnd w:id="102"/>
    </w:p>
    <w:p w14:paraId="0CCB776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（一）基金管理费的计提比例和计提方法</w:t>
      </w:r>
    </w:p>
    <w:p w14:paraId="74AF975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本基金的管理费按前一日基金资产净值的</w:t>
      </w:r>
      <w:r w:rsidRPr="000C022B">
        <w:rPr>
          <w:rFonts w:ascii="宋体" w:eastAsia="宋体" w:hAnsi="宋体" w:cs="Arial"/>
          <w:sz w:val="24"/>
        </w:rPr>
        <w:t>1.20%年费率计提。管理费的计算方法如下：</w:t>
      </w:r>
    </w:p>
    <w:p w14:paraId="0F4D829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H＝E×1.20%÷当年实际天数</w:t>
      </w:r>
    </w:p>
    <w:p w14:paraId="2B97346B"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H为每日应计提的基金管理费</w:t>
      </w:r>
    </w:p>
    <w:p w14:paraId="62C2BFB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E为前一日的基金资产净值</w:t>
      </w:r>
      <w:r w:rsidRPr="000C022B">
        <w:rPr>
          <w:rFonts w:ascii="宋体" w:eastAsia="宋体" w:hAnsi="宋体" w:cs="Arial"/>
          <w:sz w:val="24"/>
        </w:rPr>
        <w:tab/>
      </w:r>
    </w:p>
    <w:p w14:paraId="6DAC77F0"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（二）基金托管费的计提比例和计提方法</w:t>
      </w:r>
    </w:p>
    <w:p w14:paraId="0C822A4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本基金的托管费按前一日基金资产净值的</w:t>
      </w:r>
      <w:r w:rsidRPr="000C022B">
        <w:rPr>
          <w:rFonts w:ascii="宋体" w:eastAsia="宋体" w:hAnsi="宋体" w:cs="Arial"/>
          <w:sz w:val="24"/>
        </w:rPr>
        <w:t>0.20%年费率计提。托管费的计算方法如下：</w:t>
      </w:r>
    </w:p>
    <w:p w14:paraId="789D860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H＝E×0.20%÷当年实际天数</w:t>
      </w:r>
    </w:p>
    <w:p w14:paraId="4E2C251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H为每日应计提的基金托管费</w:t>
      </w:r>
    </w:p>
    <w:p w14:paraId="0E96EBB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E为前一日的基金资产净值</w:t>
      </w:r>
    </w:p>
    <w:p w14:paraId="0AE77CD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（三）基金的销售服务费的计提比例和计提方法</w:t>
      </w:r>
    </w:p>
    <w:p w14:paraId="6DAD06A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本基金</w:t>
      </w:r>
      <w:r w:rsidRPr="000C022B">
        <w:rPr>
          <w:rFonts w:ascii="宋体" w:eastAsia="宋体" w:hAnsi="宋体" w:cs="Arial"/>
          <w:sz w:val="24"/>
        </w:rPr>
        <w:t>A类基金份额不收取销售服务费，C类基金份额收取销售服务费。C类基金份额的销售服务费按前一日C类基金份额基金资产净值的0.60%的年费率计提，计算方法如下：</w:t>
      </w:r>
    </w:p>
    <w:p w14:paraId="21E4A6C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H=E×0.60%÷当年实际天数</w:t>
      </w:r>
    </w:p>
    <w:p w14:paraId="5BE015F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H为C类基金份额每日应计提的销售服务费</w:t>
      </w:r>
    </w:p>
    <w:p w14:paraId="3EB7522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E为C类基金份额前一日基金资产净值</w:t>
      </w:r>
    </w:p>
    <w:p w14:paraId="642B6E57" w14:textId="33557FBE"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（四）基金合同生效后与基金相关的信息披露费用</w:t>
      </w:r>
      <w:r w:rsidR="009A3934" w:rsidRPr="000C022B">
        <w:rPr>
          <w:rFonts w:ascii="宋体" w:eastAsia="宋体" w:hAnsi="宋体" w:cs="Arial" w:hint="eastAsia"/>
          <w:sz w:val="24"/>
        </w:rPr>
        <w:t>（但法律法规、中国证监会另有规定的除外）</w:t>
      </w:r>
      <w:r w:rsidRPr="000C022B">
        <w:rPr>
          <w:rFonts w:ascii="宋体" w:eastAsia="宋体" w:hAnsi="宋体" w:cs="Arial" w:hint="eastAsia"/>
          <w:sz w:val="24"/>
        </w:rPr>
        <w:t>、会计师费、审计费、律师费、诉讼费和仲裁费等费用、基金份额持有人大会费用、基金的证券、期货</w:t>
      </w:r>
      <w:r w:rsidR="00483834" w:rsidRPr="000C022B">
        <w:rPr>
          <w:rFonts w:ascii="宋体" w:eastAsia="宋体" w:hAnsi="宋体" w:cs="Arial" w:hint="eastAsia"/>
          <w:sz w:val="24"/>
        </w:rPr>
        <w:t>和股票期权</w:t>
      </w:r>
      <w:r w:rsidRPr="000C022B">
        <w:rPr>
          <w:rFonts w:ascii="宋体" w:eastAsia="宋体" w:hAnsi="宋体" w:cs="Arial" w:hint="eastAsia"/>
          <w:sz w:val="24"/>
        </w:rPr>
        <w:t>交易</w:t>
      </w:r>
      <w:r w:rsidR="00483834" w:rsidRPr="000C022B">
        <w:rPr>
          <w:rFonts w:ascii="宋体" w:eastAsia="宋体" w:hAnsi="宋体" w:cs="Arial" w:hint="eastAsia"/>
          <w:sz w:val="24"/>
        </w:rPr>
        <w:t>、结算</w:t>
      </w:r>
      <w:r w:rsidRPr="000C022B">
        <w:rPr>
          <w:rFonts w:ascii="宋体" w:eastAsia="宋体" w:hAnsi="宋体" w:cs="Arial" w:hint="eastAsia"/>
          <w:sz w:val="24"/>
        </w:rPr>
        <w:t>费用、银行汇划</w:t>
      </w:r>
      <w:r w:rsidRPr="000C022B">
        <w:rPr>
          <w:rFonts w:ascii="宋体" w:eastAsia="宋体" w:hAnsi="宋体" w:cs="Arial" w:hint="eastAsia"/>
          <w:sz w:val="24"/>
        </w:rPr>
        <w:lastRenderedPageBreak/>
        <w:t>费用、开户费用、账户维护费用、</w:t>
      </w:r>
      <w:r w:rsidRPr="000C022B">
        <w:rPr>
          <w:rFonts w:ascii="宋体" w:eastAsia="宋体" w:hAnsi="宋体" w:hint="eastAsia"/>
          <w:sz w:val="24"/>
        </w:rPr>
        <w:t>因投资港股通标的股票而产生的各项合理费用、</w:t>
      </w:r>
      <w:r w:rsidRPr="000C022B">
        <w:rPr>
          <w:rFonts w:ascii="宋体" w:eastAsia="宋体" w:hAnsi="宋体" w:cs="Arial" w:hint="eastAsia"/>
          <w:sz w:val="24"/>
        </w:rPr>
        <w:t>按照国家有关规定和基金合同约定，可以在基金财产中列支的其他费用，根据有关法规及相应协议规定，按费用实际支出金额列入当期费用，由基金托管人从基金财产中支付。</w:t>
      </w:r>
    </w:p>
    <w:p w14:paraId="7134FC35"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（五）不列入基金费用的项目</w:t>
      </w:r>
    </w:p>
    <w:p w14:paraId="51D1242A"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sz w:val="24"/>
        </w:rPr>
        <w:t>1、基金管理人和基金托管人因未履行或未完全履行义务导致的费用支出或基金财产的损失；</w:t>
      </w:r>
    </w:p>
    <w:p w14:paraId="5F655232"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sz w:val="24"/>
        </w:rPr>
        <w:t>2、基金管理人和基金托管人处理与基金运作无关的事项发生的费用；</w:t>
      </w:r>
    </w:p>
    <w:p w14:paraId="4D0F3A6E"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sz w:val="24"/>
        </w:rPr>
        <w:t>3、基金合同生效前的相关费用；</w:t>
      </w:r>
    </w:p>
    <w:p w14:paraId="4749E1C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4、其他根据相关法律法规及中国证监会的有关规定不得列入基金费用的项目。</w:t>
      </w:r>
    </w:p>
    <w:p w14:paraId="7866E089"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（六）基金管理费、基金托管费和</w:t>
      </w:r>
      <w:r w:rsidRPr="000C022B">
        <w:rPr>
          <w:rFonts w:ascii="宋体" w:eastAsia="宋体" w:hAnsi="宋体" w:cs="Arial"/>
          <w:sz w:val="24"/>
        </w:rPr>
        <w:t>C类基金份额销售服务费的调整</w:t>
      </w:r>
    </w:p>
    <w:p w14:paraId="1DC0DAC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基金管理人和基金托管人可协商酌情降低基金管理费、基金托管费和</w:t>
      </w:r>
      <w:r w:rsidRPr="000C022B">
        <w:rPr>
          <w:rFonts w:ascii="宋体" w:eastAsia="宋体" w:hAnsi="宋体" w:cs="Arial"/>
          <w:sz w:val="24"/>
        </w:rPr>
        <w:t>C类基金份额销售服务费。基金管理人必须最迟于新的费率实施日前在规定媒介上公告。</w:t>
      </w:r>
    </w:p>
    <w:p w14:paraId="0A9623F8"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（七）基金管理费、基金托管费和</w:t>
      </w:r>
      <w:r w:rsidRPr="000C022B">
        <w:rPr>
          <w:rFonts w:ascii="宋体" w:eastAsia="宋体" w:hAnsi="宋体" w:cs="Arial"/>
          <w:sz w:val="24"/>
        </w:rPr>
        <w:t>C类基金份额销售服务费的复核程序、支付方式和时间</w:t>
      </w:r>
    </w:p>
    <w:p w14:paraId="3CEE977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1.复核程序</w:t>
      </w:r>
    </w:p>
    <w:p w14:paraId="283691AB"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基金托管人对基金管理人计提的基金管理费、基金托管费和</w:t>
      </w:r>
      <w:r w:rsidRPr="000C022B">
        <w:rPr>
          <w:rFonts w:ascii="宋体" w:eastAsia="宋体" w:hAnsi="宋体" w:cs="Arial"/>
          <w:sz w:val="24"/>
        </w:rPr>
        <w:t>C类基金份额销售服务费等，根据本托管协议和《基金合同》的有关规定进行复核。</w:t>
      </w:r>
    </w:p>
    <w:p w14:paraId="507F1F3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2.支付方式和时间</w:t>
      </w:r>
    </w:p>
    <w:p w14:paraId="52DFF689" w14:textId="5FC9BEA1"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基金管理费、基金托管费、销售服务费每日计提，逐日累计至每月月末，按月支付，由托管人根据与管理人核对一致的财务数据，自动在</w:t>
      </w:r>
      <w:r w:rsidR="00D91A04" w:rsidRPr="000C022B">
        <w:rPr>
          <w:rFonts w:ascii="宋体" w:eastAsia="宋体" w:hAnsi="宋体" w:cs="Arial" w:hint="eastAsia"/>
          <w:sz w:val="24"/>
        </w:rPr>
        <w:t>次月首日起</w:t>
      </w:r>
      <w:r w:rsidRPr="000C022B">
        <w:rPr>
          <w:rFonts w:ascii="宋体" w:eastAsia="宋体" w:hAnsi="宋体" w:cs="Arial"/>
          <w:sz w:val="24"/>
        </w:rPr>
        <w:t>5</w:t>
      </w:r>
      <w:r w:rsidRPr="000C022B">
        <w:rPr>
          <w:rFonts w:ascii="宋体" w:eastAsia="宋体" w:hAnsi="宋体" w:cs="Arial" w:hint="eastAsia"/>
          <w:sz w:val="24"/>
        </w:rPr>
        <w:t>个工作日内、按照</w:t>
      </w:r>
      <w:r w:rsidR="00D91A04" w:rsidRPr="000C022B">
        <w:rPr>
          <w:rFonts w:ascii="宋体" w:eastAsia="宋体" w:hAnsi="宋体" w:cs="Arial" w:hint="eastAsia"/>
          <w:sz w:val="24"/>
        </w:rPr>
        <w:t>指</w:t>
      </w:r>
      <w:r w:rsidRPr="000C022B">
        <w:rPr>
          <w:rFonts w:ascii="宋体" w:eastAsia="宋体" w:hAnsi="宋体" w:cs="Arial" w:hint="eastAsia"/>
          <w:sz w:val="24"/>
        </w:rPr>
        <w:t>定的账户路径进行资金支付，管理人无需再出具资金划拨指令。若遇法定节假日、</w:t>
      </w:r>
      <w:r w:rsidR="00D91A04" w:rsidRPr="000C022B">
        <w:rPr>
          <w:rFonts w:ascii="宋体" w:eastAsia="宋体" w:hAnsi="宋体" w:cs="Arial" w:hint="eastAsia"/>
          <w:sz w:val="24"/>
        </w:rPr>
        <w:t>公休假或不可抗力</w:t>
      </w:r>
      <w:r w:rsidRPr="000C022B">
        <w:rPr>
          <w:rFonts w:ascii="宋体" w:eastAsia="宋体" w:hAnsi="宋体" w:cs="Arial" w:hint="eastAsia"/>
          <w:sz w:val="24"/>
        </w:rPr>
        <w:t>等，支付日期顺延。费用自动扣划后，管理人应进行核对，如发现数据不符，及时联系托管人协商解决。</w:t>
      </w:r>
    </w:p>
    <w:p w14:paraId="6AA3274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在首期支付基金管理费、销售服务费前，基金管理人应向托管人出具正式函件指定基金管理费、销售服务费的收款账户。基金管理人如需要</w:t>
      </w:r>
      <w:proofErr w:type="gramStart"/>
      <w:r w:rsidRPr="000C022B">
        <w:rPr>
          <w:rFonts w:ascii="宋体" w:eastAsia="宋体" w:hAnsi="宋体" w:cs="Arial" w:hint="eastAsia"/>
          <w:sz w:val="24"/>
        </w:rPr>
        <w:t>变更此</w:t>
      </w:r>
      <w:proofErr w:type="gramEnd"/>
      <w:r w:rsidRPr="000C022B">
        <w:rPr>
          <w:rFonts w:ascii="宋体" w:eastAsia="宋体" w:hAnsi="宋体" w:cs="Arial" w:hint="eastAsia"/>
          <w:sz w:val="24"/>
        </w:rPr>
        <w:t>账户，应提前</w:t>
      </w:r>
      <w:r w:rsidRPr="000C022B">
        <w:rPr>
          <w:rFonts w:ascii="宋体" w:eastAsia="宋体" w:hAnsi="宋体" w:cs="Arial"/>
          <w:sz w:val="24"/>
        </w:rPr>
        <w:t>5个工作日向托管人出具书面的收款账户变更通知。</w:t>
      </w:r>
    </w:p>
    <w:p w14:paraId="1026E98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（八）违规处理方式</w:t>
      </w:r>
    </w:p>
    <w:p w14:paraId="3FD9708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397DE4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（九）实施</w:t>
      </w:r>
      <w:proofErr w:type="gramStart"/>
      <w:r w:rsidRPr="000C022B">
        <w:rPr>
          <w:rFonts w:ascii="宋体" w:eastAsia="宋体" w:hAnsi="宋体" w:cs="Arial" w:hint="eastAsia"/>
          <w:sz w:val="24"/>
        </w:rPr>
        <w:t>侧袋机制</w:t>
      </w:r>
      <w:proofErr w:type="gramEnd"/>
      <w:r w:rsidRPr="000C022B">
        <w:rPr>
          <w:rFonts w:ascii="宋体" w:eastAsia="宋体" w:hAnsi="宋体" w:cs="Arial" w:hint="eastAsia"/>
          <w:sz w:val="24"/>
        </w:rPr>
        <w:t>期间的基金费用</w:t>
      </w:r>
    </w:p>
    <w:p w14:paraId="07F81FE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本基金实施</w:t>
      </w:r>
      <w:proofErr w:type="gramStart"/>
      <w:r w:rsidRPr="000C022B">
        <w:rPr>
          <w:rFonts w:ascii="宋体" w:eastAsia="宋体" w:hAnsi="宋体" w:cs="Arial" w:hint="eastAsia"/>
          <w:sz w:val="24"/>
        </w:rPr>
        <w:t>侧袋机制</w:t>
      </w:r>
      <w:proofErr w:type="gramEnd"/>
      <w:r w:rsidRPr="000C022B">
        <w:rPr>
          <w:rFonts w:ascii="宋体" w:eastAsia="宋体" w:hAnsi="宋体" w:cs="Arial" w:hint="eastAsia"/>
          <w:sz w:val="24"/>
        </w:rPr>
        <w:t>的，</w:t>
      </w:r>
      <w:proofErr w:type="gramStart"/>
      <w:r w:rsidRPr="000C022B">
        <w:rPr>
          <w:rFonts w:ascii="宋体" w:eastAsia="宋体" w:hAnsi="宋体" w:cs="Arial" w:hint="eastAsia"/>
          <w:sz w:val="24"/>
        </w:rPr>
        <w:t>与侧袋账户</w:t>
      </w:r>
      <w:proofErr w:type="gramEnd"/>
      <w:r w:rsidRPr="000C022B">
        <w:rPr>
          <w:rFonts w:ascii="宋体" w:eastAsia="宋体" w:hAnsi="宋体" w:cs="Arial" w:hint="eastAsia"/>
          <w:sz w:val="24"/>
        </w:rPr>
        <w:t>有关的费用可以</w:t>
      </w:r>
      <w:proofErr w:type="gramStart"/>
      <w:r w:rsidRPr="000C022B">
        <w:rPr>
          <w:rFonts w:ascii="宋体" w:eastAsia="宋体" w:hAnsi="宋体" w:cs="Arial" w:hint="eastAsia"/>
          <w:sz w:val="24"/>
        </w:rPr>
        <w:t>从侧袋账户</w:t>
      </w:r>
      <w:proofErr w:type="gramEnd"/>
      <w:r w:rsidRPr="000C022B">
        <w:rPr>
          <w:rFonts w:ascii="宋体" w:eastAsia="宋体" w:hAnsi="宋体" w:cs="Arial" w:hint="eastAsia"/>
          <w:sz w:val="24"/>
        </w:rPr>
        <w:t>中列支，但应</w:t>
      </w:r>
      <w:proofErr w:type="gramStart"/>
      <w:r w:rsidRPr="000C022B">
        <w:rPr>
          <w:rFonts w:ascii="宋体" w:eastAsia="宋体" w:hAnsi="宋体" w:cs="Arial" w:hint="eastAsia"/>
          <w:sz w:val="24"/>
        </w:rPr>
        <w:t>待侧袋</w:t>
      </w:r>
      <w:proofErr w:type="gramEnd"/>
      <w:r w:rsidRPr="000C022B">
        <w:rPr>
          <w:rFonts w:ascii="宋体" w:eastAsia="宋体" w:hAnsi="宋体" w:cs="Arial" w:hint="eastAsia"/>
          <w:sz w:val="24"/>
        </w:rPr>
        <w:t>账户资产变现后方可列支，有关费用可酌情收取或减免，但不得收取管理费，其他费用详见招募说明书的规定或相关公告。</w:t>
      </w:r>
    </w:p>
    <w:p w14:paraId="13BEC363" w14:textId="77777777" w:rsidR="00D80E74" w:rsidRPr="000C022B" w:rsidRDefault="00D80E74">
      <w:pPr>
        <w:adjustRightInd w:val="0"/>
        <w:snapToGrid w:val="0"/>
        <w:rPr>
          <w:rFonts w:ascii="宋体" w:eastAsia="宋体" w:hAnsi="宋体" w:cs="Arial"/>
          <w:sz w:val="24"/>
        </w:rPr>
      </w:pPr>
    </w:p>
    <w:p w14:paraId="185A665D" w14:textId="77777777" w:rsidR="00D80E74" w:rsidRPr="000C022B" w:rsidRDefault="004B1CE0">
      <w:pPr>
        <w:pStyle w:val="2"/>
        <w:jc w:val="center"/>
        <w:rPr>
          <w:rFonts w:ascii="宋体" w:eastAsia="宋体" w:hAnsi="宋体"/>
          <w:sz w:val="30"/>
        </w:rPr>
      </w:pPr>
      <w:bookmarkStart w:id="103" w:name="_Toc118462240"/>
      <w:bookmarkStart w:id="104" w:name="_Toc124325896"/>
      <w:r w:rsidRPr="000C022B">
        <w:rPr>
          <w:rFonts w:ascii="宋体" w:eastAsia="宋体" w:hAnsi="宋体" w:hint="eastAsia"/>
          <w:sz w:val="30"/>
        </w:rPr>
        <w:t>十二、基金份额持有人名册的保管</w:t>
      </w:r>
      <w:bookmarkEnd w:id="103"/>
      <w:bookmarkEnd w:id="104"/>
    </w:p>
    <w:p w14:paraId="5F15B68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低于法律法规规定的最低期限。如不能妥善保管，则按相关法规承担责任。</w:t>
      </w:r>
    </w:p>
    <w:p w14:paraId="5F075FF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在基金托管人要求或编制中期报告和年度报告前，基金管理人应将有关资料</w:t>
      </w:r>
      <w:r w:rsidRPr="000C022B">
        <w:rPr>
          <w:rFonts w:ascii="宋体" w:eastAsia="宋体" w:hAnsi="宋体" w:cs="Arial" w:hint="eastAsia"/>
          <w:sz w:val="24"/>
        </w:rPr>
        <w:lastRenderedPageBreak/>
        <w:t>送交基金托管人，不得无故拒绝或延误提供，并保证其真实性、准确性和完整性。</w:t>
      </w:r>
      <w:r w:rsidRPr="000C022B">
        <w:rPr>
          <w:rFonts w:ascii="宋体" w:eastAsia="宋体" w:hAnsi="宋体" w:hint="eastAsia"/>
          <w:kern w:val="0"/>
          <w:sz w:val="24"/>
        </w:rPr>
        <w:t>基金托管人不得将所保管的基金份额持有人名册用于基金托管业务以外的其他用途，并应遵守保密义务。</w:t>
      </w:r>
    </w:p>
    <w:p w14:paraId="38F925D4" w14:textId="77777777" w:rsidR="00D80E74" w:rsidRPr="000C022B" w:rsidRDefault="00D80E74">
      <w:pPr>
        <w:adjustRightInd w:val="0"/>
        <w:snapToGrid w:val="0"/>
        <w:rPr>
          <w:rFonts w:ascii="宋体" w:eastAsia="宋体" w:hAnsi="宋体" w:cs="Arial"/>
          <w:sz w:val="24"/>
        </w:rPr>
      </w:pPr>
    </w:p>
    <w:p w14:paraId="492CF81A" w14:textId="77777777" w:rsidR="00D80E74" w:rsidRPr="000C022B" w:rsidRDefault="004B1CE0">
      <w:pPr>
        <w:pStyle w:val="2"/>
        <w:jc w:val="center"/>
        <w:rPr>
          <w:rFonts w:ascii="宋体" w:eastAsia="宋体" w:hAnsi="宋体"/>
          <w:sz w:val="30"/>
        </w:rPr>
      </w:pPr>
      <w:bookmarkStart w:id="105" w:name="_Toc118462241"/>
      <w:bookmarkStart w:id="106" w:name="_Toc124325897"/>
      <w:r w:rsidRPr="000C022B">
        <w:rPr>
          <w:rFonts w:ascii="宋体" w:eastAsia="宋体" w:hAnsi="宋体" w:hint="eastAsia"/>
          <w:sz w:val="30"/>
        </w:rPr>
        <w:t>十三、基金有关文件档案的保存</w:t>
      </w:r>
      <w:bookmarkEnd w:id="105"/>
      <w:bookmarkEnd w:id="106"/>
    </w:p>
    <w:p w14:paraId="5D36DF3A"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（一）档案保存</w:t>
      </w:r>
    </w:p>
    <w:p w14:paraId="1D1E8F7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3873529A"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（二）合同档案的建立</w:t>
      </w:r>
    </w:p>
    <w:p w14:paraId="3B34AD8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1.基金管理人签署重大合同文本后，</w:t>
      </w:r>
      <w:proofErr w:type="gramStart"/>
      <w:r w:rsidRPr="000C022B">
        <w:rPr>
          <w:rFonts w:ascii="宋体" w:eastAsia="宋体" w:hAnsi="宋体" w:cs="Arial"/>
          <w:sz w:val="24"/>
        </w:rPr>
        <w:t>若合同</w:t>
      </w:r>
      <w:proofErr w:type="gramEnd"/>
      <w:r w:rsidRPr="000C022B">
        <w:rPr>
          <w:rFonts w:ascii="宋体" w:eastAsia="宋体" w:hAnsi="宋体" w:cs="Arial"/>
          <w:sz w:val="24"/>
        </w:rPr>
        <w:t>文本正本有两份应及时将其中一份合同文本正本送达基金托管人处。</w:t>
      </w:r>
    </w:p>
    <w:p w14:paraId="6EF19D6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2.基金管理人应及时将与本基金账务处理、资金划拨等有关的合同、协议传真基金托管人。</w:t>
      </w:r>
    </w:p>
    <w:p w14:paraId="463093AB"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（三）变更与协助</w:t>
      </w:r>
    </w:p>
    <w:p w14:paraId="509DEEBF" w14:textId="77777777" w:rsidR="00D80E74" w:rsidRPr="000C022B" w:rsidRDefault="004B1CE0">
      <w:pPr>
        <w:adjustRightInd w:val="0"/>
        <w:snapToGrid w:val="0"/>
        <w:ind w:firstLineChars="200" w:firstLine="480"/>
        <w:rPr>
          <w:rFonts w:ascii="宋体" w:eastAsia="宋体" w:hAnsi="宋体"/>
          <w:b/>
          <w:bCs/>
          <w:sz w:val="30"/>
          <w:szCs w:val="30"/>
        </w:rPr>
      </w:pPr>
      <w:proofErr w:type="gramStart"/>
      <w:r w:rsidRPr="000C022B">
        <w:rPr>
          <w:rFonts w:ascii="宋体" w:eastAsia="宋体" w:hAnsi="宋体" w:cs="Arial" w:hint="eastAsia"/>
          <w:sz w:val="24"/>
        </w:rPr>
        <w:t>若基金</w:t>
      </w:r>
      <w:proofErr w:type="gramEnd"/>
      <w:r w:rsidRPr="000C022B">
        <w:rPr>
          <w:rFonts w:ascii="宋体" w:eastAsia="宋体" w:hAnsi="宋体" w:cs="Arial" w:hint="eastAsia"/>
          <w:sz w:val="24"/>
        </w:rPr>
        <w:t>管理人</w:t>
      </w:r>
      <w:r w:rsidRPr="000C022B">
        <w:rPr>
          <w:rFonts w:ascii="宋体" w:eastAsia="宋体" w:hAnsi="宋体" w:cs="Arial"/>
          <w:sz w:val="24"/>
        </w:rPr>
        <w:t>/基金托管人发生变更，未变更的一方有义务协助变更后的接任人接收相应文件。</w:t>
      </w:r>
    </w:p>
    <w:p w14:paraId="55DCF73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（四）基金管理人和基金托管人应按各自职责完整保存原始凭证、记账凭证、基金账册、交易记录和重要合同等，承担保密义务并保存，保存期限不低于法律法规规定的最低期限。</w:t>
      </w:r>
    </w:p>
    <w:p w14:paraId="1905E7E8" w14:textId="77777777" w:rsidR="00D80E74" w:rsidRPr="000C022B" w:rsidRDefault="00D80E74">
      <w:pPr>
        <w:adjustRightInd w:val="0"/>
        <w:snapToGrid w:val="0"/>
        <w:rPr>
          <w:rFonts w:ascii="宋体" w:eastAsia="宋体" w:hAnsi="宋体"/>
          <w:sz w:val="30"/>
          <w:szCs w:val="30"/>
        </w:rPr>
      </w:pPr>
    </w:p>
    <w:p w14:paraId="129E75B8" w14:textId="77777777" w:rsidR="00D80E74" w:rsidRPr="000C022B" w:rsidRDefault="004B1CE0">
      <w:pPr>
        <w:pStyle w:val="2"/>
        <w:jc w:val="center"/>
        <w:rPr>
          <w:rFonts w:ascii="宋体" w:eastAsia="宋体" w:hAnsi="宋体"/>
          <w:sz w:val="30"/>
        </w:rPr>
      </w:pPr>
      <w:bookmarkStart w:id="107" w:name="_Toc118462242"/>
      <w:bookmarkStart w:id="108" w:name="_Toc124325898"/>
      <w:r w:rsidRPr="000C022B">
        <w:rPr>
          <w:rFonts w:ascii="宋体" w:eastAsia="宋体" w:hAnsi="宋体" w:hint="eastAsia"/>
          <w:sz w:val="30"/>
        </w:rPr>
        <w:t>十四、基金管理人和基金托管人的更换</w:t>
      </w:r>
      <w:bookmarkEnd w:id="107"/>
      <w:bookmarkEnd w:id="108"/>
    </w:p>
    <w:p w14:paraId="6416BD6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（一）基金管理人职责终止的情形</w:t>
      </w:r>
    </w:p>
    <w:p w14:paraId="576DF78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1.基金管理人职责终止的情形</w:t>
      </w:r>
    </w:p>
    <w:p w14:paraId="30BDFCB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有下列情形之一的，基金管理人职责终止：</w:t>
      </w:r>
    </w:p>
    <w:p w14:paraId="0393D57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(1)被依法取消基金管理资格；</w:t>
      </w:r>
    </w:p>
    <w:p w14:paraId="596FF9E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(2)被基金份额持有人大会解任；</w:t>
      </w:r>
    </w:p>
    <w:p w14:paraId="37D4344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(3)依法解散、被依法撤销或被依法宣告破产；</w:t>
      </w:r>
    </w:p>
    <w:p w14:paraId="62E60AD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(4)法律法规及中国证监会规定的和《基金合同》约定的其他情形。</w:t>
      </w:r>
    </w:p>
    <w:p w14:paraId="2E3BAB4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2.基金管理人的更换程序</w:t>
      </w:r>
    </w:p>
    <w:p w14:paraId="6646E8F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(1)提名：</w:t>
      </w:r>
      <w:proofErr w:type="gramStart"/>
      <w:r w:rsidRPr="000C022B">
        <w:rPr>
          <w:rFonts w:ascii="宋体" w:eastAsia="宋体" w:hAnsi="宋体" w:cs="Arial"/>
          <w:sz w:val="24"/>
        </w:rPr>
        <w:t>新任基金</w:t>
      </w:r>
      <w:proofErr w:type="gramEnd"/>
      <w:r w:rsidRPr="000C022B">
        <w:rPr>
          <w:rFonts w:ascii="宋体" w:eastAsia="宋体" w:hAnsi="宋体" w:cs="Arial"/>
          <w:sz w:val="24"/>
        </w:rPr>
        <w:t>管理人由基金托管人</w:t>
      </w:r>
      <w:r w:rsidRPr="000C022B">
        <w:rPr>
          <w:rFonts w:ascii="宋体" w:eastAsia="宋体" w:hAnsi="宋体" w:hint="eastAsia"/>
          <w:sz w:val="24"/>
        </w:rPr>
        <w:t>或由单独或合计持有</w:t>
      </w:r>
      <w:r w:rsidRPr="000C022B">
        <w:rPr>
          <w:rFonts w:ascii="宋体" w:eastAsia="宋体" w:hAnsi="宋体"/>
          <w:sz w:val="24"/>
        </w:rPr>
        <w:t>10%以上(含10%)基金份额的基金份额持有人</w:t>
      </w:r>
      <w:r w:rsidRPr="000C022B">
        <w:rPr>
          <w:rFonts w:ascii="宋体" w:eastAsia="宋体" w:hAnsi="宋体" w:cs="Arial" w:hint="eastAsia"/>
          <w:sz w:val="24"/>
        </w:rPr>
        <w:t>提名；</w:t>
      </w:r>
    </w:p>
    <w:p w14:paraId="4963FCA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BE0AA5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(3)临时基金管理人：</w:t>
      </w:r>
      <w:proofErr w:type="gramStart"/>
      <w:r w:rsidRPr="000C022B">
        <w:rPr>
          <w:rFonts w:ascii="宋体" w:eastAsia="宋体" w:hAnsi="宋体" w:cs="Arial"/>
          <w:sz w:val="24"/>
        </w:rPr>
        <w:t>新任基金</w:t>
      </w:r>
      <w:proofErr w:type="gramEnd"/>
      <w:r w:rsidRPr="000C022B">
        <w:rPr>
          <w:rFonts w:ascii="宋体" w:eastAsia="宋体" w:hAnsi="宋体" w:cs="Arial"/>
          <w:sz w:val="24"/>
        </w:rPr>
        <w:t>管理人产生之前，由中国证监会指定临时基金管理人；</w:t>
      </w:r>
    </w:p>
    <w:p w14:paraId="14F2FE35"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(4)备案：基金份额持有人大会更换基金管理人的决议须报中国证监会备案；</w:t>
      </w:r>
    </w:p>
    <w:p w14:paraId="490EF8B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lastRenderedPageBreak/>
        <w:t>(5)公告：基金管理人更换后，由基金托管人在更换基金管理人的基金份额持有人大会决议生效后依照《信息披露办法》的有关规定在规定媒介公告；</w:t>
      </w:r>
    </w:p>
    <w:p w14:paraId="5E69616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(6)交接：原任基金管理人职责终止的，原任基金管理人应妥善保管基金管理业务资料，及时向临时基金管理人或</w:t>
      </w:r>
      <w:proofErr w:type="gramStart"/>
      <w:r w:rsidRPr="000C022B">
        <w:rPr>
          <w:rFonts w:ascii="宋体" w:eastAsia="宋体" w:hAnsi="宋体" w:cs="Arial"/>
          <w:sz w:val="24"/>
        </w:rPr>
        <w:t>新任基金</w:t>
      </w:r>
      <w:proofErr w:type="gramEnd"/>
      <w:r w:rsidRPr="000C022B">
        <w:rPr>
          <w:rFonts w:ascii="宋体" w:eastAsia="宋体" w:hAnsi="宋体" w:cs="Arial"/>
          <w:sz w:val="24"/>
        </w:rPr>
        <w:t>管理人办理基金管理业务的移交手续，临时基金管理人或</w:t>
      </w:r>
      <w:proofErr w:type="gramStart"/>
      <w:r w:rsidRPr="000C022B">
        <w:rPr>
          <w:rFonts w:ascii="宋体" w:eastAsia="宋体" w:hAnsi="宋体" w:cs="Arial"/>
          <w:sz w:val="24"/>
        </w:rPr>
        <w:t>新任基金</w:t>
      </w:r>
      <w:proofErr w:type="gramEnd"/>
      <w:r w:rsidRPr="000C022B">
        <w:rPr>
          <w:rFonts w:ascii="宋体" w:eastAsia="宋体" w:hAnsi="宋体" w:cs="Arial"/>
          <w:sz w:val="24"/>
        </w:rPr>
        <w:t>管理人应及时接收。</w:t>
      </w:r>
      <w:proofErr w:type="gramStart"/>
      <w:r w:rsidRPr="000C022B">
        <w:rPr>
          <w:rFonts w:ascii="宋体" w:eastAsia="宋体" w:hAnsi="宋体" w:cs="Arial"/>
          <w:sz w:val="24"/>
        </w:rPr>
        <w:t>新任基金</w:t>
      </w:r>
      <w:proofErr w:type="gramEnd"/>
      <w:r w:rsidRPr="000C022B">
        <w:rPr>
          <w:rFonts w:ascii="宋体" w:eastAsia="宋体" w:hAnsi="宋体" w:cs="Arial"/>
          <w:sz w:val="24"/>
        </w:rPr>
        <w:t>管理人或临时基金管理人应与基金托管人核对基金资产总值和净值；</w:t>
      </w:r>
    </w:p>
    <w:p w14:paraId="0BCB424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(7)审计：原任基金管理人职责终止的，应当按照法律法规规定聘请会计师事务所对基金财产进行审计，并将审计结果予以公告，同时报中国证监会备案，审计费用从基金财产中列支；</w:t>
      </w:r>
    </w:p>
    <w:p w14:paraId="0FB97F2C" w14:textId="77777777" w:rsidR="00D80E74" w:rsidRPr="000C022B" w:rsidRDefault="004B1CE0">
      <w:pPr>
        <w:adjustRightInd w:val="0"/>
        <w:snapToGrid w:val="0"/>
        <w:ind w:firstLineChars="200" w:firstLine="480"/>
        <w:rPr>
          <w:rFonts w:ascii="宋体" w:eastAsia="宋体" w:hAnsi="宋体"/>
          <w:sz w:val="30"/>
          <w:szCs w:val="30"/>
        </w:rPr>
      </w:pPr>
      <w:r w:rsidRPr="000C022B">
        <w:rPr>
          <w:rFonts w:ascii="宋体" w:eastAsia="宋体" w:hAnsi="宋体" w:cs="Arial"/>
          <w:sz w:val="24"/>
        </w:rPr>
        <w:t>(8)基金名称变更：基金管理人更换后，如果原任或</w:t>
      </w:r>
      <w:proofErr w:type="gramStart"/>
      <w:r w:rsidRPr="000C022B">
        <w:rPr>
          <w:rFonts w:ascii="宋体" w:eastAsia="宋体" w:hAnsi="宋体" w:cs="Arial"/>
          <w:sz w:val="24"/>
        </w:rPr>
        <w:t>新任基金</w:t>
      </w:r>
      <w:proofErr w:type="gramEnd"/>
      <w:r w:rsidRPr="000C022B">
        <w:rPr>
          <w:rFonts w:ascii="宋体" w:eastAsia="宋体" w:hAnsi="宋体" w:cs="Arial"/>
          <w:sz w:val="24"/>
        </w:rPr>
        <w:t>管理人要求，应按其要求替换或删除基金名称中与原任基金管理人有关的名称或商号字样。</w:t>
      </w:r>
    </w:p>
    <w:p w14:paraId="5A50805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（二）基金托管人职责终止的情形</w:t>
      </w:r>
    </w:p>
    <w:p w14:paraId="5D5977A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1.基金托管人职责终止的情形</w:t>
      </w:r>
    </w:p>
    <w:p w14:paraId="4C4F416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有下列情形之一的，基金托管人职责终止：</w:t>
      </w:r>
    </w:p>
    <w:p w14:paraId="178C745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(1)被依法取消基金托管资格；</w:t>
      </w:r>
    </w:p>
    <w:p w14:paraId="0259083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 xml:space="preserve">(2) </w:t>
      </w:r>
      <w:r w:rsidRPr="000C022B">
        <w:rPr>
          <w:rFonts w:ascii="宋体" w:eastAsia="宋体" w:hAnsi="宋体" w:cs="Arial" w:hint="eastAsia"/>
          <w:sz w:val="24"/>
        </w:rPr>
        <w:t>被基金份额持有人大会解任；</w:t>
      </w:r>
    </w:p>
    <w:p w14:paraId="2C9D56E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(3)依法解散、被依法撤销或被依法宣告破产；</w:t>
      </w:r>
    </w:p>
    <w:p w14:paraId="2B1B16B0"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(4)法律法规及中国证监会规定的和《基金合同》约定的其他情形。</w:t>
      </w:r>
    </w:p>
    <w:p w14:paraId="49422EB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2.基金托管人的更换程序</w:t>
      </w:r>
    </w:p>
    <w:p w14:paraId="0B06CE9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(1)提名：</w:t>
      </w:r>
      <w:proofErr w:type="gramStart"/>
      <w:r w:rsidRPr="000C022B">
        <w:rPr>
          <w:rFonts w:ascii="宋体" w:eastAsia="宋体" w:hAnsi="宋体" w:cs="Arial"/>
          <w:sz w:val="24"/>
        </w:rPr>
        <w:t>新任基金</w:t>
      </w:r>
      <w:proofErr w:type="gramEnd"/>
      <w:r w:rsidRPr="000C022B">
        <w:rPr>
          <w:rFonts w:ascii="宋体" w:eastAsia="宋体" w:hAnsi="宋体" w:cs="Arial"/>
          <w:sz w:val="24"/>
        </w:rPr>
        <w:t>托管人由基金管理人</w:t>
      </w:r>
      <w:r w:rsidRPr="000C022B">
        <w:rPr>
          <w:rFonts w:ascii="宋体" w:eastAsia="宋体" w:hAnsi="宋体" w:hint="eastAsia"/>
          <w:sz w:val="24"/>
        </w:rPr>
        <w:t>或由单独或合计持有</w:t>
      </w:r>
      <w:r w:rsidRPr="000C022B">
        <w:rPr>
          <w:rFonts w:ascii="宋体" w:eastAsia="宋体" w:hAnsi="宋体"/>
          <w:sz w:val="24"/>
        </w:rPr>
        <w:t>10%以上(含10%)基金份额的基金份额持有人</w:t>
      </w:r>
      <w:r w:rsidRPr="000C022B">
        <w:rPr>
          <w:rFonts w:ascii="宋体" w:eastAsia="宋体" w:hAnsi="宋体" w:cs="Arial" w:hint="eastAsia"/>
          <w:sz w:val="24"/>
        </w:rPr>
        <w:t>提名；</w:t>
      </w:r>
    </w:p>
    <w:p w14:paraId="1F31365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3DFEE1F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(3)临时基金托管人：</w:t>
      </w:r>
      <w:proofErr w:type="gramStart"/>
      <w:r w:rsidRPr="000C022B">
        <w:rPr>
          <w:rFonts w:ascii="宋体" w:eastAsia="宋体" w:hAnsi="宋体" w:cs="Arial"/>
          <w:sz w:val="24"/>
        </w:rPr>
        <w:t>新任基金</w:t>
      </w:r>
      <w:proofErr w:type="gramEnd"/>
      <w:r w:rsidRPr="000C022B">
        <w:rPr>
          <w:rFonts w:ascii="宋体" w:eastAsia="宋体" w:hAnsi="宋体" w:cs="Arial"/>
          <w:sz w:val="24"/>
        </w:rPr>
        <w:t>托管人产生之前，由中国证监会指定临时基金托管人；</w:t>
      </w:r>
    </w:p>
    <w:p w14:paraId="762F1D8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(4)备案：基金份额持有人大会更换基金托管人的决议须报中国证监会备案；</w:t>
      </w:r>
    </w:p>
    <w:p w14:paraId="088C1C8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(5)公告：基金托管人更换后，由基金管理人在更换基金托管人的基金份额持有人大会决议生效后依照《信息披露办法》的有关规定在规定媒介公告；</w:t>
      </w:r>
    </w:p>
    <w:p w14:paraId="0230581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(6)交接：原任基金托管人职责终止的，应当妥善保管基金财产和基金托管业务资料，及时办理基金财产和基金托管业务的移交手续，</w:t>
      </w:r>
      <w:proofErr w:type="gramStart"/>
      <w:r w:rsidRPr="000C022B">
        <w:rPr>
          <w:rFonts w:ascii="宋体" w:eastAsia="宋体" w:hAnsi="宋体" w:cs="Arial"/>
          <w:sz w:val="24"/>
        </w:rPr>
        <w:t>新任基金</w:t>
      </w:r>
      <w:proofErr w:type="gramEnd"/>
      <w:r w:rsidRPr="000C022B">
        <w:rPr>
          <w:rFonts w:ascii="宋体" w:eastAsia="宋体" w:hAnsi="宋体" w:cs="Arial"/>
          <w:sz w:val="24"/>
        </w:rPr>
        <w:t>托管人或者临时基金托管人应当及时接收。</w:t>
      </w:r>
      <w:proofErr w:type="gramStart"/>
      <w:r w:rsidRPr="000C022B">
        <w:rPr>
          <w:rFonts w:ascii="宋体" w:eastAsia="宋体" w:hAnsi="宋体" w:cs="Arial"/>
          <w:sz w:val="24"/>
        </w:rPr>
        <w:t>新任基金</w:t>
      </w:r>
      <w:proofErr w:type="gramEnd"/>
      <w:r w:rsidRPr="000C022B">
        <w:rPr>
          <w:rFonts w:ascii="宋体" w:eastAsia="宋体" w:hAnsi="宋体" w:cs="Arial"/>
          <w:sz w:val="24"/>
        </w:rPr>
        <w:t>托管人或临时基金托管人应与基金管理人核对基金资产总值和净值；</w:t>
      </w:r>
    </w:p>
    <w:p w14:paraId="13AF4DE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(7)审计：原任基金托管人职责终止的，应当按照法律法规规定聘请会计师事务所对基金财产进行审计，并将审计结果予以公告，同时报中国证监会备案，审计费用从基金财产中列支。</w:t>
      </w:r>
    </w:p>
    <w:p w14:paraId="474C8CE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（三）基金管理人与基金托管人同时更换的条件和程序</w:t>
      </w:r>
    </w:p>
    <w:p w14:paraId="5EC77A8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1.提名：如果基金管理人和基金托管人同时更换，由单独或合计持有基金总份额10%以上(含10%)的基金份额持有人提名新的基金管理人和基金托管人；</w:t>
      </w:r>
    </w:p>
    <w:p w14:paraId="25B44E6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2.基金管理人和基金托管人的更换分别按上述程序进行；</w:t>
      </w:r>
    </w:p>
    <w:p w14:paraId="112FC81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3.公告：</w:t>
      </w:r>
      <w:proofErr w:type="gramStart"/>
      <w:r w:rsidRPr="000C022B">
        <w:rPr>
          <w:rFonts w:ascii="宋体" w:eastAsia="宋体" w:hAnsi="宋体" w:cs="Arial"/>
          <w:sz w:val="24"/>
        </w:rPr>
        <w:t>新任基金</w:t>
      </w:r>
      <w:proofErr w:type="gramEnd"/>
      <w:r w:rsidRPr="000C022B">
        <w:rPr>
          <w:rFonts w:ascii="宋体" w:eastAsia="宋体" w:hAnsi="宋体" w:cs="Arial"/>
          <w:sz w:val="24"/>
        </w:rPr>
        <w:t>管理人和</w:t>
      </w:r>
      <w:proofErr w:type="gramStart"/>
      <w:r w:rsidRPr="000C022B">
        <w:rPr>
          <w:rFonts w:ascii="宋体" w:eastAsia="宋体" w:hAnsi="宋体" w:cs="Arial"/>
          <w:sz w:val="24"/>
        </w:rPr>
        <w:t>新任基金</w:t>
      </w:r>
      <w:proofErr w:type="gramEnd"/>
      <w:r w:rsidRPr="000C022B">
        <w:rPr>
          <w:rFonts w:ascii="宋体" w:eastAsia="宋体" w:hAnsi="宋体" w:cs="Arial"/>
          <w:sz w:val="24"/>
        </w:rPr>
        <w:t>托管人应在更换基金管理人和基金托管人的基金份额持有人大会决议生效后依照《信息披露办法》的有关规定在规定媒介上联合公告。</w:t>
      </w:r>
    </w:p>
    <w:p w14:paraId="711AEC1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（四）新任或临时基金管理人接收基金管理业务或新任或临时基金托管人接</w:t>
      </w:r>
      <w:r w:rsidRPr="000C022B">
        <w:rPr>
          <w:rFonts w:ascii="宋体" w:eastAsia="宋体" w:hAnsi="宋体" w:cs="Arial" w:hint="eastAsia"/>
          <w:sz w:val="24"/>
        </w:rPr>
        <w:lastRenderedPageBreak/>
        <w:t>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约定收取基金管理费或基金托管费。</w:t>
      </w:r>
    </w:p>
    <w:p w14:paraId="303D630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（五）</w:t>
      </w:r>
      <w:r w:rsidRPr="000C022B">
        <w:rPr>
          <w:rFonts w:ascii="宋体" w:eastAsia="宋体" w:hAnsi="宋体" w:cs="Arial" w:hint="eastAsia"/>
          <w:bCs/>
          <w:sz w:val="24"/>
        </w:rPr>
        <w:t>本部</w:t>
      </w:r>
      <w:proofErr w:type="gramStart"/>
      <w:r w:rsidRPr="000C022B">
        <w:rPr>
          <w:rFonts w:ascii="宋体" w:eastAsia="宋体" w:hAnsi="宋体" w:cs="Arial" w:hint="eastAsia"/>
          <w:bCs/>
          <w:sz w:val="24"/>
        </w:rPr>
        <w:t>分关于</w:t>
      </w:r>
      <w:proofErr w:type="gramEnd"/>
      <w:r w:rsidRPr="000C022B">
        <w:rPr>
          <w:rFonts w:ascii="宋体" w:eastAsia="宋体" w:hAnsi="宋体" w:cs="Arial"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0DF5BB6" w14:textId="77777777" w:rsidR="00D80E74" w:rsidRPr="000C022B" w:rsidRDefault="00D80E74">
      <w:pPr>
        <w:adjustRightInd w:val="0"/>
        <w:snapToGrid w:val="0"/>
        <w:rPr>
          <w:rFonts w:ascii="宋体" w:eastAsia="宋体" w:hAnsi="宋体" w:cs="Arial"/>
          <w:sz w:val="24"/>
        </w:rPr>
      </w:pPr>
    </w:p>
    <w:p w14:paraId="03CE219F" w14:textId="77777777" w:rsidR="00D80E74" w:rsidRPr="000C022B" w:rsidRDefault="004B1CE0">
      <w:pPr>
        <w:pStyle w:val="2"/>
        <w:jc w:val="center"/>
        <w:rPr>
          <w:rFonts w:ascii="宋体" w:eastAsia="宋体" w:hAnsi="宋体"/>
          <w:sz w:val="30"/>
        </w:rPr>
      </w:pPr>
      <w:bookmarkStart w:id="109" w:name="_Toc124325899"/>
      <w:bookmarkStart w:id="110" w:name="_Toc118462243"/>
      <w:r w:rsidRPr="000C022B">
        <w:rPr>
          <w:rFonts w:ascii="宋体" w:eastAsia="宋体" w:hAnsi="宋体" w:hint="eastAsia"/>
          <w:sz w:val="30"/>
        </w:rPr>
        <w:t>十五、禁止行为</w:t>
      </w:r>
      <w:bookmarkEnd w:id="109"/>
      <w:bookmarkEnd w:id="110"/>
    </w:p>
    <w:p w14:paraId="15EC95B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本协议当事人禁止从事的行为，包括但不限于：</w:t>
      </w:r>
    </w:p>
    <w:p w14:paraId="3037ABB3"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（一）基金管理人、基金托管人将其固有财产或者他人财产混同于基金财产从事证券投资。</w:t>
      </w:r>
    </w:p>
    <w:p w14:paraId="62C2CA4B"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（二）基金管理人不公平地对待其管理的不同基金财产，基金托管人不公平地对待其托管的不同基金财产。</w:t>
      </w:r>
    </w:p>
    <w:p w14:paraId="65D77809"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（三）基金管理人、基金托管人利用基金财产</w:t>
      </w:r>
      <w:r w:rsidRPr="000C022B">
        <w:rPr>
          <w:rFonts w:ascii="宋体" w:eastAsia="宋体" w:hAnsi="宋体" w:cs="Arial" w:hint="eastAsia"/>
          <w:sz w:val="24"/>
        </w:rPr>
        <w:t>或职务之便</w:t>
      </w:r>
      <w:r w:rsidRPr="000C022B">
        <w:rPr>
          <w:rFonts w:ascii="宋体" w:eastAsia="宋体" w:hAnsi="宋体" w:hint="eastAsia"/>
          <w:sz w:val="24"/>
        </w:rPr>
        <w:t>为基金份额持有人以外的第三人牟取利益。</w:t>
      </w:r>
    </w:p>
    <w:p w14:paraId="1624D47A"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hint="eastAsia"/>
          <w:sz w:val="24"/>
        </w:rPr>
        <w:t>（四）基金管理人、基金托管人向基金份额持有人违规承诺收益或者承担损失。</w:t>
      </w:r>
    </w:p>
    <w:p w14:paraId="1DF812AE"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（五）基金管理人、基金托管人对他人泄露基金运作和管理过程中任何尚未按法律法规规定的方式公开披露的信息。</w:t>
      </w:r>
    </w:p>
    <w:p w14:paraId="50F16631" w14:textId="77777777" w:rsidR="00D80E74" w:rsidRPr="000C022B" w:rsidRDefault="004B1CE0">
      <w:pPr>
        <w:adjustRightInd w:val="0"/>
        <w:snapToGrid w:val="0"/>
        <w:ind w:firstLineChars="200" w:firstLine="480"/>
        <w:rPr>
          <w:rFonts w:ascii="宋体" w:eastAsia="宋体" w:hAnsi="宋体"/>
        </w:rPr>
      </w:pPr>
      <w:r w:rsidRPr="000C022B">
        <w:rPr>
          <w:rFonts w:ascii="宋体" w:eastAsia="宋体" w:hAnsi="宋体"/>
          <w:sz w:val="24"/>
          <w:szCs w:val="24"/>
        </w:rPr>
        <w:t>（六）基金管理人在没有充足资金的情况下向基金托管人发出投资指令和赎回、分红资金的划拨指令，或违规向基金托管人发出指令。</w:t>
      </w:r>
    </w:p>
    <w:p w14:paraId="57EA3C7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（七）基金管理人、基金托管人在行政上、财务上不独立，其高级管理人员和其他从业人员相互兼职。</w:t>
      </w:r>
    </w:p>
    <w:p w14:paraId="501F8DA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（八）基金托管人私自动用或处分基金财产，根据基金管理人的合法指令、《基金合同》或托管协议的规定进行处分的除外。</w:t>
      </w:r>
    </w:p>
    <w:p w14:paraId="291F714A" w14:textId="366EE33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hint="eastAsia"/>
          <w:sz w:val="24"/>
        </w:rPr>
        <w:t>（九）</w:t>
      </w:r>
      <w:r w:rsidRPr="000C022B">
        <w:rPr>
          <w:rFonts w:ascii="宋体" w:eastAsia="宋体" w:hAnsi="宋体" w:cs="Arial" w:hint="eastAsia"/>
          <w:sz w:val="24"/>
        </w:rPr>
        <w:t>基金财产</w:t>
      </w:r>
      <w:r w:rsidRPr="000C022B">
        <w:rPr>
          <w:rFonts w:ascii="宋体" w:eastAsia="宋体" w:hAnsi="宋体" w:hint="eastAsia"/>
          <w:sz w:val="24"/>
        </w:rPr>
        <w:t>用于下列投资或者活动：</w:t>
      </w:r>
      <w:r w:rsidRPr="000C022B">
        <w:rPr>
          <w:rFonts w:ascii="宋体" w:eastAsia="宋体" w:hAnsi="宋体"/>
          <w:sz w:val="24"/>
        </w:rPr>
        <w:t>1.</w:t>
      </w:r>
      <w:r w:rsidRPr="000C022B">
        <w:rPr>
          <w:rFonts w:ascii="宋体" w:eastAsia="宋体" w:hAnsi="宋体" w:hint="eastAsia"/>
          <w:sz w:val="24"/>
        </w:rPr>
        <w:t>承销证券；</w:t>
      </w:r>
      <w:r w:rsidRPr="000C022B">
        <w:rPr>
          <w:rFonts w:ascii="宋体" w:eastAsia="宋体" w:hAnsi="宋体"/>
          <w:sz w:val="24"/>
        </w:rPr>
        <w:t>2.</w:t>
      </w:r>
      <w:r w:rsidRPr="000C022B">
        <w:rPr>
          <w:rFonts w:ascii="宋体" w:eastAsia="宋体" w:hAnsi="宋体" w:hint="eastAsia"/>
          <w:sz w:val="24"/>
        </w:rPr>
        <w:t>违反规定向他人贷款或者提供担保；</w:t>
      </w:r>
      <w:r w:rsidRPr="000C022B">
        <w:rPr>
          <w:rFonts w:ascii="宋体" w:eastAsia="宋体" w:hAnsi="宋体"/>
          <w:sz w:val="24"/>
        </w:rPr>
        <w:t>3.</w:t>
      </w:r>
      <w:r w:rsidRPr="000C022B">
        <w:rPr>
          <w:rFonts w:ascii="宋体" w:eastAsia="宋体" w:hAnsi="宋体" w:hint="eastAsia"/>
          <w:sz w:val="24"/>
        </w:rPr>
        <w:t>从事承担无限责任的投资；</w:t>
      </w:r>
      <w:r w:rsidRPr="000C022B">
        <w:rPr>
          <w:rFonts w:ascii="宋体" w:eastAsia="宋体" w:hAnsi="宋体"/>
          <w:sz w:val="24"/>
        </w:rPr>
        <w:t>4.</w:t>
      </w:r>
      <w:r w:rsidRPr="000C022B">
        <w:rPr>
          <w:rFonts w:ascii="宋体" w:eastAsia="宋体" w:hAnsi="宋体" w:hint="eastAsia"/>
          <w:sz w:val="24"/>
        </w:rPr>
        <w:t>买卖其他基金份额，但是</w:t>
      </w:r>
      <w:r w:rsidRPr="000C022B">
        <w:rPr>
          <w:rFonts w:ascii="宋体" w:eastAsia="宋体" w:hAnsi="宋体" w:cs="Arial" w:hint="eastAsia"/>
          <w:sz w:val="24"/>
        </w:rPr>
        <w:t>中国证监会</w:t>
      </w:r>
      <w:r w:rsidRPr="000C022B">
        <w:rPr>
          <w:rFonts w:ascii="宋体" w:eastAsia="宋体" w:hAnsi="宋体" w:hint="eastAsia"/>
          <w:sz w:val="24"/>
        </w:rPr>
        <w:t>另有规定的除外；</w:t>
      </w:r>
      <w:r w:rsidRPr="000C022B">
        <w:rPr>
          <w:rFonts w:ascii="宋体" w:eastAsia="宋体" w:hAnsi="宋体"/>
          <w:sz w:val="24"/>
        </w:rPr>
        <w:t>5.</w:t>
      </w:r>
      <w:r w:rsidRPr="000C022B">
        <w:rPr>
          <w:rFonts w:ascii="宋体" w:eastAsia="宋体" w:hAnsi="宋体" w:hint="eastAsia"/>
          <w:sz w:val="24"/>
        </w:rPr>
        <w:t>向其基金管理人、基金托管人出资；</w:t>
      </w:r>
      <w:r w:rsidRPr="000C022B">
        <w:rPr>
          <w:rFonts w:ascii="宋体" w:eastAsia="宋体" w:hAnsi="宋体"/>
          <w:sz w:val="24"/>
        </w:rPr>
        <w:t>6.</w:t>
      </w:r>
      <w:r w:rsidRPr="000C022B">
        <w:rPr>
          <w:rFonts w:ascii="宋体" w:eastAsia="宋体" w:hAnsi="宋体" w:hint="eastAsia"/>
          <w:sz w:val="24"/>
        </w:rPr>
        <w:t>从事内幕交易、操纵证券交易价格及其他不正当的证券交易活动；</w:t>
      </w:r>
      <w:r w:rsidRPr="000C022B">
        <w:rPr>
          <w:rFonts w:ascii="宋体" w:eastAsia="宋体" w:hAnsi="宋体"/>
          <w:sz w:val="24"/>
        </w:rPr>
        <w:t>7.</w:t>
      </w:r>
      <w:r w:rsidRPr="000C022B">
        <w:rPr>
          <w:rFonts w:ascii="宋体" w:eastAsia="宋体" w:hAnsi="宋体" w:hint="eastAsia"/>
          <w:sz w:val="24"/>
        </w:rPr>
        <w:t>法律、行政法规和</w:t>
      </w:r>
      <w:r w:rsidRPr="000C022B">
        <w:rPr>
          <w:rFonts w:ascii="宋体" w:eastAsia="宋体" w:hAnsi="宋体" w:cs="Arial" w:hint="eastAsia"/>
          <w:sz w:val="24"/>
        </w:rPr>
        <w:t>中国证监会</w:t>
      </w:r>
      <w:r w:rsidRPr="000C022B">
        <w:rPr>
          <w:rFonts w:ascii="宋体" w:eastAsia="宋体" w:hAnsi="宋体" w:hint="eastAsia"/>
          <w:sz w:val="24"/>
        </w:rPr>
        <w:t>规定禁止的其他活动。</w:t>
      </w:r>
    </w:p>
    <w:p w14:paraId="3649EA17" w14:textId="77777777" w:rsidR="00D80E74" w:rsidRPr="000C022B" w:rsidRDefault="004B1CE0">
      <w:pPr>
        <w:adjustRightInd w:val="0"/>
        <w:snapToGrid w:val="0"/>
        <w:ind w:firstLineChars="200" w:firstLine="480"/>
        <w:rPr>
          <w:rFonts w:ascii="宋体" w:eastAsia="宋体" w:hAnsi="宋体"/>
          <w:sz w:val="24"/>
        </w:rPr>
      </w:pPr>
      <w:r w:rsidRPr="000C022B">
        <w:rPr>
          <w:rFonts w:ascii="宋体" w:eastAsia="宋体" w:hAnsi="宋体" w:cs="Arial" w:hint="eastAsia"/>
          <w:sz w:val="24"/>
        </w:rPr>
        <w:t>（十）法律法规和《基金合同》禁止的其他行为，以及</w:t>
      </w:r>
      <w:r w:rsidRPr="000C022B">
        <w:rPr>
          <w:rFonts w:ascii="宋体" w:eastAsia="宋体" w:hAnsi="宋体" w:hint="eastAsia"/>
          <w:sz w:val="24"/>
        </w:rPr>
        <w:t>依照法律、行政法规有关规定，由国务院证券监督管理机构规定禁止基金管理人、基金托管人从事的其他行为。</w:t>
      </w:r>
    </w:p>
    <w:p w14:paraId="42250D63" w14:textId="0B950927" w:rsidR="00D12B4B" w:rsidRPr="000C022B" w:rsidRDefault="00D12B4B" w:rsidP="00D12B4B">
      <w:pPr>
        <w:adjustRightInd w:val="0"/>
        <w:snapToGrid w:val="0"/>
        <w:ind w:firstLineChars="200" w:firstLine="480"/>
        <w:rPr>
          <w:rFonts w:ascii="宋体" w:eastAsia="宋体" w:hAnsi="宋体" w:cs="Arial"/>
          <w:sz w:val="24"/>
        </w:rPr>
      </w:pPr>
      <w:r w:rsidRPr="000C022B">
        <w:rPr>
          <w:rFonts w:ascii="宋体" w:eastAsia="宋体" w:hAnsi="宋体" w:cs="Arial"/>
          <w:sz w:val="24"/>
        </w:rPr>
        <w:t>法律法规或监管部门取消上述禁止行为规定，本基金可不受相关限制</w:t>
      </w:r>
      <w:r w:rsidR="00E8316F" w:rsidRPr="000C022B">
        <w:rPr>
          <w:rFonts w:ascii="宋体" w:eastAsia="宋体" w:hAnsi="宋体" w:cs="Arial" w:hint="eastAsia"/>
          <w:sz w:val="24"/>
        </w:rPr>
        <w:t>，且无需召开基金份额持有人大会审议</w:t>
      </w:r>
      <w:r w:rsidRPr="000C022B">
        <w:rPr>
          <w:rFonts w:ascii="宋体" w:eastAsia="宋体" w:hAnsi="宋体" w:cs="Arial"/>
          <w:sz w:val="24"/>
        </w:rPr>
        <w:t>。法律法或监管部门对上述禁止行为规定进行变更的，本基金可以变更后的规定为准。经与基金托管人协商一致，基金管理人可依据法律法规或监管部门规定直接对基金合同进行变更，该变更无须召开基金份额持有人大会审议。</w:t>
      </w:r>
    </w:p>
    <w:p w14:paraId="4FDB9A5F" w14:textId="0ED797FE" w:rsidR="00D12B4B" w:rsidRPr="000C022B" w:rsidRDefault="00D12B4B">
      <w:pPr>
        <w:adjustRightInd w:val="0"/>
        <w:snapToGrid w:val="0"/>
        <w:ind w:firstLineChars="200" w:firstLine="480"/>
        <w:rPr>
          <w:rFonts w:ascii="宋体" w:eastAsia="宋体" w:hAnsi="宋体" w:cs="Arial"/>
          <w:sz w:val="24"/>
        </w:rPr>
      </w:pPr>
    </w:p>
    <w:p w14:paraId="4CA655C3" w14:textId="77777777" w:rsidR="00D80E74" w:rsidRPr="000C022B" w:rsidRDefault="00D80E74">
      <w:pPr>
        <w:adjustRightInd w:val="0"/>
        <w:snapToGrid w:val="0"/>
        <w:rPr>
          <w:rFonts w:ascii="宋体" w:eastAsia="宋体" w:hAnsi="宋体"/>
          <w:sz w:val="30"/>
          <w:szCs w:val="30"/>
        </w:rPr>
      </w:pPr>
    </w:p>
    <w:p w14:paraId="2434F8C7" w14:textId="77777777" w:rsidR="00D80E74" w:rsidRPr="000C022B" w:rsidRDefault="004B1CE0">
      <w:pPr>
        <w:pStyle w:val="2"/>
        <w:jc w:val="center"/>
        <w:rPr>
          <w:rFonts w:ascii="宋体" w:eastAsia="宋体" w:hAnsi="宋体"/>
          <w:sz w:val="30"/>
        </w:rPr>
      </w:pPr>
      <w:bookmarkStart w:id="111" w:name="_Toc124325900"/>
      <w:bookmarkStart w:id="112" w:name="_Toc118462244"/>
      <w:r w:rsidRPr="000C022B">
        <w:rPr>
          <w:rFonts w:ascii="宋体" w:eastAsia="宋体" w:hAnsi="宋体" w:hint="eastAsia"/>
          <w:sz w:val="30"/>
        </w:rPr>
        <w:t>十六、托管协议的变更、终止与基金财产的清算</w:t>
      </w:r>
      <w:bookmarkEnd w:id="111"/>
      <w:bookmarkEnd w:id="112"/>
    </w:p>
    <w:p w14:paraId="1F38A31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（一）托管协议的变更程序</w:t>
      </w:r>
    </w:p>
    <w:p w14:paraId="5AD5770E" w14:textId="77777777" w:rsidR="00D80E74" w:rsidRPr="000C022B" w:rsidRDefault="004B1CE0">
      <w:pPr>
        <w:adjustRightInd w:val="0"/>
        <w:snapToGrid w:val="0"/>
        <w:ind w:firstLineChars="200" w:firstLine="480"/>
        <w:rPr>
          <w:rFonts w:ascii="宋体" w:eastAsia="宋体" w:hAnsi="宋体"/>
          <w:sz w:val="30"/>
          <w:szCs w:val="30"/>
        </w:rPr>
      </w:pPr>
      <w:r w:rsidRPr="000C022B">
        <w:rPr>
          <w:rFonts w:ascii="宋体" w:eastAsia="宋体" w:hAnsi="宋体" w:cs="Arial" w:hint="eastAsia"/>
          <w:sz w:val="24"/>
        </w:rPr>
        <w:t>本协议双方当事人经协商一致，可以对协议进行修改。修改后的新协议，其内容不得与《基金合同》的规定有任何冲突。基金托管协议的变更报中国证监会备案。</w:t>
      </w:r>
    </w:p>
    <w:p w14:paraId="4A453BC9"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（二）托管协议终止的情形</w:t>
      </w:r>
    </w:p>
    <w:p w14:paraId="5D1376D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1.《基金合同》终止；</w:t>
      </w:r>
    </w:p>
    <w:p w14:paraId="4EC31AB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2.基金托管人解散、依法被撤销、破产或由其他基金托管人接管基金资产；</w:t>
      </w:r>
    </w:p>
    <w:p w14:paraId="2DE53EB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3.基金管理人解散、依法被撤销、破产或由其他基金管理人接管基金管理权；</w:t>
      </w:r>
    </w:p>
    <w:p w14:paraId="4EA4CB7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4.发生法律法规、中国证监会或《基金合同》规定的终止事项。</w:t>
      </w:r>
    </w:p>
    <w:p w14:paraId="231DDF1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（三）基金财产的清算</w:t>
      </w:r>
    </w:p>
    <w:p w14:paraId="4C04F0F7" w14:textId="0EC50240"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1.基金财产清算小组：自出现《基金合同》终止事由之日起30个工作日内成立</w:t>
      </w:r>
      <w:r w:rsidR="00D12B4B" w:rsidRPr="000C022B">
        <w:rPr>
          <w:rFonts w:ascii="宋体" w:eastAsia="宋体" w:hAnsi="宋体" w:cs="Arial" w:hint="eastAsia"/>
          <w:sz w:val="24"/>
        </w:rPr>
        <w:t>基金财产</w:t>
      </w:r>
      <w:r w:rsidRPr="000C022B">
        <w:rPr>
          <w:rFonts w:ascii="宋体" w:eastAsia="宋体" w:hAnsi="宋体" w:cs="Arial" w:hint="eastAsia"/>
          <w:sz w:val="24"/>
        </w:rPr>
        <w:t>清算小组，基金管理人组织基金财产清算小组并在中国证监会的监督下进行基金清算。</w:t>
      </w:r>
    </w:p>
    <w:p w14:paraId="749D0B9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7D3AF1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3.基金财产清算小组职责：基金财产清算小组负责基金财产的保管、清理、估价、变现和分配。基金财产清算小组可以依法进行必要的民事活动。</w:t>
      </w:r>
    </w:p>
    <w:p w14:paraId="1EF03D5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4.基金财产清算程序：</w:t>
      </w:r>
    </w:p>
    <w:p w14:paraId="016E6A2F" w14:textId="20307CD3"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(1)《基金合同》终止情形出现时，由基金财产清算小组统一接管基金</w:t>
      </w:r>
      <w:r w:rsidR="00DD1093" w:rsidRPr="000C022B">
        <w:rPr>
          <w:rFonts w:ascii="宋体" w:eastAsia="宋体" w:hAnsi="宋体" w:cs="Arial" w:hint="eastAsia"/>
          <w:sz w:val="24"/>
        </w:rPr>
        <w:t>财产</w:t>
      </w:r>
      <w:r w:rsidRPr="000C022B">
        <w:rPr>
          <w:rFonts w:ascii="宋体" w:eastAsia="宋体" w:hAnsi="宋体" w:cs="Arial" w:hint="eastAsia"/>
          <w:sz w:val="24"/>
        </w:rPr>
        <w:t>；</w:t>
      </w:r>
    </w:p>
    <w:p w14:paraId="03EC414E"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(2)对基金财产和债权债务进行清理和确认；</w:t>
      </w:r>
    </w:p>
    <w:p w14:paraId="1991F19B"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(3)对基金财产进行估值和变现；</w:t>
      </w:r>
    </w:p>
    <w:p w14:paraId="0EEE82F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(4)制作清算报告；</w:t>
      </w:r>
    </w:p>
    <w:p w14:paraId="6F23D68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(5)聘请会计师事务所对清算报告进行外部审计，聘请律师事务所对清算报告出具法律意见书；</w:t>
      </w:r>
    </w:p>
    <w:p w14:paraId="4CEA6C1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(6)将清算报告报中国证监会备案并公告；</w:t>
      </w:r>
    </w:p>
    <w:p w14:paraId="5841996D"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(7)对基金剩余财产进行分配。</w:t>
      </w:r>
    </w:p>
    <w:p w14:paraId="67A7DA1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5.基金财产清算的期限为6个月，但因本基金所持证券的流动性受到限制而不能及时变现的，清算期限可相应顺延。</w:t>
      </w:r>
    </w:p>
    <w:p w14:paraId="2D6688F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6.清算费用</w:t>
      </w:r>
    </w:p>
    <w:p w14:paraId="51A20336" w14:textId="6D79F65D"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清算费用是指基金财产清算小组在进行基金</w:t>
      </w:r>
      <w:r w:rsidR="00DD1093" w:rsidRPr="000C022B">
        <w:rPr>
          <w:rFonts w:ascii="宋体" w:eastAsia="宋体" w:hAnsi="宋体" w:cs="Arial" w:hint="eastAsia"/>
          <w:sz w:val="24"/>
        </w:rPr>
        <w:t>财产</w:t>
      </w:r>
      <w:r w:rsidRPr="000C022B">
        <w:rPr>
          <w:rFonts w:ascii="宋体" w:eastAsia="宋体" w:hAnsi="宋体" w:cs="Arial" w:hint="eastAsia"/>
          <w:sz w:val="24"/>
        </w:rPr>
        <w:t>清算过程中发生的所有合理费用，清算费用由基金财产清算小组优先从基金剩余财产中支付。</w:t>
      </w:r>
    </w:p>
    <w:p w14:paraId="4F621C63"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7.基金财产清算剩余资产的分配</w:t>
      </w:r>
    </w:p>
    <w:p w14:paraId="01E7DFC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14:paraId="378098A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8.基金财产清算的公告</w:t>
      </w:r>
    </w:p>
    <w:p w14:paraId="5B6D23D2"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清算过程中的有关重大事项须及时公告；基金财产清算报告</w:t>
      </w:r>
      <w:proofErr w:type="gramStart"/>
      <w:r w:rsidRPr="000C022B">
        <w:rPr>
          <w:rFonts w:ascii="宋体" w:eastAsia="宋体" w:hAnsi="宋体" w:cs="Arial" w:hint="eastAsia"/>
          <w:sz w:val="24"/>
        </w:rPr>
        <w:t>经符合</w:t>
      </w:r>
      <w:proofErr w:type="gramEnd"/>
      <w:r w:rsidRPr="000C022B">
        <w:rPr>
          <w:rFonts w:ascii="宋体" w:eastAsia="宋体" w:hAnsi="宋体" w:cs="Arial" w:hint="eastAsia"/>
          <w:sz w:val="24"/>
        </w:rPr>
        <w:t>《中华人民共和国证券法》规定的会计师事务所审计、并由律师事务所出具法律意见书后，</w:t>
      </w:r>
      <w:r w:rsidRPr="000C022B">
        <w:rPr>
          <w:rFonts w:ascii="宋体" w:eastAsia="宋体" w:hAnsi="宋体" w:cs="Arial" w:hint="eastAsia"/>
          <w:sz w:val="24"/>
        </w:rPr>
        <w:lastRenderedPageBreak/>
        <w:t>报中国证监会备案并公告。基金财产清算公告于基金财产清算报告报中</w:t>
      </w:r>
      <w:bookmarkStart w:id="113" w:name="_GoBack"/>
      <w:bookmarkEnd w:id="113"/>
      <w:r w:rsidRPr="000C022B">
        <w:rPr>
          <w:rFonts w:ascii="宋体" w:eastAsia="宋体" w:hAnsi="宋体" w:cs="Arial" w:hint="eastAsia"/>
          <w:sz w:val="24"/>
        </w:rPr>
        <w:t>国证监会备案后</w:t>
      </w:r>
      <w:r w:rsidRPr="000C022B">
        <w:rPr>
          <w:rFonts w:ascii="宋体" w:eastAsia="宋体" w:hAnsi="宋体" w:cs="Arial"/>
          <w:sz w:val="24"/>
        </w:rPr>
        <w:t>5个工作日内由基金财产清算小组进行公告，基金财产清算小组应当将清算报告登载在规定网站上，并将清算报告提示性公告登载在规定报刊上。</w:t>
      </w:r>
    </w:p>
    <w:p w14:paraId="05042861"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sz w:val="24"/>
        </w:rPr>
        <w:t>9.基金财产清算账册及文件的保存</w:t>
      </w:r>
    </w:p>
    <w:p w14:paraId="0B8DB2BC"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基金财产清算账册及有关文件由基金托管人保存，保存时间不低于法律法规规定的最低期限。</w:t>
      </w:r>
    </w:p>
    <w:p w14:paraId="560E9131" w14:textId="77777777" w:rsidR="00D80E74" w:rsidRPr="000C022B" w:rsidRDefault="00D80E74">
      <w:pPr>
        <w:adjustRightInd w:val="0"/>
        <w:snapToGrid w:val="0"/>
        <w:rPr>
          <w:rFonts w:ascii="宋体" w:eastAsia="宋体" w:hAnsi="宋体" w:cs="Arial"/>
          <w:sz w:val="24"/>
        </w:rPr>
      </w:pPr>
    </w:p>
    <w:p w14:paraId="07E4D5CD" w14:textId="77777777" w:rsidR="00D80E74" w:rsidRPr="000C022B" w:rsidRDefault="004B1CE0">
      <w:pPr>
        <w:pStyle w:val="2"/>
        <w:jc w:val="center"/>
        <w:rPr>
          <w:rFonts w:ascii="宋体" w:eastAsia="宋体" w:hAnsi="宋体"/>
          <w:sz w:val="30"/>
        </w:rPr>
      </w:pPr>
      <w:bookmarkStart w:id="114" w:name="_Toc118462245"/>
      <w:bookmarkStart w:id="115" w:name="_Toc124325901"/>
      <w:r w:rsidRPr="000C022B">
        <w:rPr>
          <w:rFonts w:ascii="宋体" w:eastAsia="宋体" w:hAnsi="宋体" w:hint="eastAsia"/>
          <w:sz w:val="30"/>
        </w:rPr>
        <w:t>十七、违约责任</w:t>
      </w:r>
      <w:bookmarkEnd w:id="114"/>
      <w:bookmarkEnd w:id="115"/>
    </w:p>
    <w:p w14:paraId="70EADA82" w14:textId="77777777" w:rsidR="00D80E74" w:rsidRPr="000C022B" w:rsidRDefault="004B1CE0">
      <w:pPr>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（一）基金管理人、基金托管人不履行本协议或履行本协议不符合约定的，应当承担违约责任。</w:t>
      </w:r>
    </w:p>
    <w:p w14:paraId="7CCDA08A" w14:textId="77777777" w:rsidR="00D80E74" w:rsidRPr="000C022B" w:rsidRDefault="004B1CE0">
      <w:pPr>
        <w:tabs>
          <w:tab w:val="left" w:pos="3119"/>
        </w:tabs>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794BCF3" w14:textId="77777777" w:rsidR="00D80E74" w:rsidRPr="000C022B" w:rsidRDefault="004B1CE0">
      <w:pPr>
        <w:tabs>
          <w:tab w:val="left" w:pos="3119"/>
        </w:tabs>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之一的，当事人免责：</w:t>
      </w:r>
    </w:p>
    <w:p w14:paraId="2021A8FF" w14:textId="77777777" w:rsidR="00D80E74" w:rsidRPr="000C022B" w:rsidRDefault="004B1CE0">
      <w:pPr>
        <w:tabs>
          <w:tab w:val="left" w:pos="3119"/>
        </w:tabs>
        <w:adjustRightInd w:val="0"/>
        <w:snapToGrid w:val="0"/>
        <w:ind w:firstLineChars="200" w:firstLine="480"/>
        <w:rPr>
          <w:rFonts w:ascii="宋体" w:eastAsia="宋体" w:hAnsi="宋体" w:cs="Arial"/>
          <w:sz w:val="24"/>
        </w:rPr>
      </w:pPr>
      <w:r w:rsidRPr="000C022B">
        <w:rPr>
          <w:rFonts w:ascii="宋体" w:eastAsia="宋体" w:hAnsi="宋体" w:cs="Arial"/>
          <w:sz w:val="24"/>
        </w:rPr>
        <w:t>1.不可抗力；</w:t>
      </w:r>
    </w:p>
    <w:p w14:paraId="465CF5B5" w14:textId="72AAC35A" w:rsidR="00D80E74" w:rsidRPr="000C022B" w:rsidRDefault="004B1CE0">
      <w:pPr>
        <w:tabs>
          <w:tab w:val="left" w:pos="3119"/>
        </w:tabs>
        <w:adjustRightInd w:val="0"/>
        <w:snapToGrid w:val="0"/>
        <w:ind w:firstLineChars="200" w:firstLine="480"/>
        <w:rPr>
          <w:rFonts w:ascii="宋体" w:eastAsia="宋体" w:hAnsi="宋体" w:cs="Arial"/>
          <w:sz w:val="24"/>
        </w:rPr>
      </w:pPr>
      <w:r w:rsidRPr="000C022B">
        <w:rPr>
          <w:rFonts w:ascii="宋体" w:eastAsia="宋体" w:hAnsi="宋体" w:cs="Arial"/>
          <w:sz w:val="24"/>
        </w:rPr>
        <w:t>2.基金管理人及/或基金托管人按照</w:t>
      </w:r>
      <w:r w:rsidR="00D12B4B" w:rsidRPr="000C022B">
        <w:rPr>
          <w:rFonts w:ascii="宋体" w:eastAsia="宋体" w:hAnsi="宋体" w:cs="Arial" w:hint="eastAsia"/>
          <w:sz w:val="24"/>
        </w:rPr>
        <w:t>当时</w:t>
      </w:r>
      <w:r w:rsidRPr="000C022B">
        <w:rPr>
          <w:rFonts w:ascii="宋体" w:eastAsia="宋体" w:hAnsi="宋体" w:cs="Arial" w:hint="eastAsia"/>
          <w:sz w:val="24"/>
        </w:rPr>
        <w:t>有效的法律法规或中国证监会的规定作为或不作为而造成的损失等；</w:t>
      </w:r>
    </w:p>
    <w:p w14:paraId="61F2C997" w14:textId="1C154F54" w:rsidR="00D80E74" w:rsidRPr="000C022B" w:rsidRDefault="004B1CE0">
      <w:pPr>
        <w:tabs>
          <w:tab w:val="left" w:pos="3119"/>
        </w:tabs>
        <w:adjustRightInd w:val="0"/>
        <w:snapToGrid w:val="0"/>
        <w:ind w:firstLineChars="200" w:firstLine="480"/>
        <w:rPr>
          <w:rFonts w:ascii="宋体" w:eastAsia="宋体" w:hAnsi="宋体" w:cs="Arial"/>
          <w:sz w:val="24"/>
        </w:rPr>
      </w:pPr>
      <w:r w:rsidRPr="000C022B">
        <w:rPr>
          <w:rFonts w:ascii="宋体" w:eastAsia="宋体" w:hAnsi="宋体" w:cs="Arial"/>
          <w:sz w:val="24"/>
        </w:rPr>
        <w:t>3.在没有过</w:t>
      </w:r>
      <w:r w:rsidRPr="000C022B">
        <w:rPr>
          <w:rFonts w:ascii="宋体" w:eastAsia="宋体" w:hAnsi="宋体" w:cs="Arial" w:hint="eastAsia"/>
          <w:sz w:val="24"/>
        </w:rPr>
        <w:t>错的情况下，基金管理人由于按照《基金合同》规定的投资原则而行使或不行使其投资权而造成的直接损失或潜在损失等；</w:t>
      </w:r>
    </w:p>
    <w:p w14:paraId="5B5AA7F9" w14:textId="77777777" w:rsidR="00D80E74" w:rsidRPr="000C022B" w:rsidRDefault="004B1CE0">
      <w:pPr>
        <w:tabs>
          <w:tab w:val="left" w:pos="3119"/>
        </w:tabs>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FEAE4F5" w14:textId="77777777" w:rsidR="00D80E74" w:rsidRPr="000C022B" w:rsidRDefault="004B1CE0">
      <w:pPr>
        <w:tabs>
          <w:tab w:val="left" w:pos="3119"/>
        </w:tabs>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（五）违约行为虽已发生，但本托管协议能够继续履行的，在最大限度地保护基金份额持有人利益的前提下，基金管理人和基金托管人应当继续履行本协议。</w:t>
      </w:r>
    </w:p>
    <w:p w14:paraId="315E5B41" w14:textId="1C7EFA09" w:rsidR="00D80E74" w:rsidRPr="000C022B" w:rsidRDefault="004B1CE0">
      <w:pPr>
        <w:tabs>
          <w:tab w:val="left" w:pos="3119"/>
        </w:tabs>
        <w:adjustRightInd w:val="0"/>
        <w:snapToGrid w:val="0"/>
        <w:ind w:firstLineChars="200" w:firstLine="480"/>
        <w:outlineLvl w:val="0"/>
        <w:rPr>
          <w:rFonts w:ascii="宋体" w:eastAsia="宋体" w:hAnsi="宋体" w:cs="Arial"/>
          <w:sz w:val="24"/>
        </w:rPr>
      </w:pPr>
      <w:r w:rsidRPr="000C022B">
        <w:rPr>
          <w:rFonts w:ascii="宋体" w:eastAsia="宋体" w:hAnsi="宋体" w:cs="Arial" w:hint="eastAsia"/>
          <w:sz w:val="24"/>
        </w:rPr>
        <w:t>（六）由于基金管理人、基金托管人不可控制的因素导致业务出现差错，基金管理人和基金托管人虽然已经采取必要、适当、合理的措施进行检查，但是未能发现错误或</w:t>
      </w:r>
      <w:proofErr w:type="gramStart"/>
      <w:r w:rsidRPr="000C022B">
        <w:rPr>
          <w:rFonts w:ascii="宋体" w:eastAsia="宋体" w:hAnsi="宋体" w:cs="Arial" w:hint="eastAsia"/>
          <w:sz w:val="24"/>
        </w:rPr>
        <w:t>虽发现</w:t>
      </w:r>
      <w:proofErr w:type="gramEnd"/>
      <w:r w:rsidRPr="000C022B">
        <w:rPr>
          <w:rFonts w:ascii="宋体" w:eastAsia="宋体" w:hAnsi="宋体" w:cs="Arial" w:hint="eastAsia"/>
          <w:sz w:val="24"/>
        </w:rPr>
        <w:t>错误但因前述原因</w:t>
      </w:r>
      <w:r w:rsidR="00D12B4B" w:rsidRPr="000C022B">
        <w:rPr>
          <w:rFonts w:ascii="宋体" w:eastAsia="宋体" w:hAnsi="宋体" w:cs="Arial" w:hint="eastAsia"/>
          <w:sz w:val="24"/>
        </w:rPr>
        <w:t>未能避免或</w:t>
      </w:r>
      <w:r w:rsidRPr="000C022B">
        <w:rPr>
          <w:rFonts w:ascii="宋体" w:eastAsia="宋体" w:hAnsi="宋体" w:cs="Arial" w:hint="eastAsia"/>
          <w:sz w:val="24"/>
        </w:rPr>
        <w:t>及时更正的，由此造成基金财产或投资人损失，基金管理人和基金托管人免除赔偿责任。但是基金管理人和基金托管人应积极采取必要的措施减轻或消除由此造成的影响。</w:t>
      </w:r>
    </w:p>
    <w:p w14:paraId="0BDF94B3" w14:textId="77777777" w:rsidR="00D80E74" w:rsidRPr="000C022B" w:rsidRDefault="00D80E74">
      <w:pPr>
        <w:adjustRightInd w:val="0"/>
        <w:snapToGrid w:val="0"/>
        <w:outlineLvl w:val="0"/>
        <w:rPr>
          <w:rFonts w:ascii="宋体" w:eastAsia="宋体" w:hAnsi="宋体" w:cs="Arial"/>
          <w:sz w:val="24"/>
        </w:rPr>
      </w:pPr>
    </w:p>
    <w:p w14:paraId="1B584077" w14:textId="77777777" w:rsidR="00D80E74" w:rsidRPr="000C022B" w:rsidRDefault="004B1CE0">
      <w:pPr>
        <w:pStyle w:val="2"/>
        <w:jc w:val="center"/>
        <w:rPr>
          <w:rFonts w:ascii="宋体" w:eastAsia="宋体" w:hAnsi="宋体"/>
          <w:sz w:val="30"/>
        </w:rPr>
      </w:pPr>
      <w:bookmarkStart w:id="116" w:name="_Toc124325902"/>
      <w:bookmarkStart w:id="117" w:name="_Toc118462246"/>
      <w:r w:rsidRPr="000C022B">
        <w:rPr>
          <w:rFonts w:ascii="宋体" w:eastAsia="宋体" w:hAnsi="宋体" w:hint="eastAsia"/>
          <w:sz w:val="30"/>
        </w:rPr>
        <w:t>十八、争议解决方式</w:t>
      </w:r>
      <w:bookmarkEnd w:id="116"/>
      <w:bookmarkEnd w:id="117"/>
    </w:p>
    <w:p w14:paraId="23ADD9DE" w14:textId="6AE6D74A"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双方当事人同意，因本协议而产生的或与本协议有关的一切争议，如经友好协商未能解决的，应提交</w:t>
      </w:r>
      <w:r w:rsidR="00C251CD" w:rsidRPr="000C022B">
        <w:rPr>
          <w:rFonts w:ascii="宋体" w:eastAsia="宋体" w:hAnsi="宋体" w:cs="Arial" w:hint="eastAsia"/>
          <w:sz w:val="24"/>
        </w:rPr>
        <w:t>中国国际经济贸易仲裁委员会，仲裁地点为北京市，中国国际经济贸易仲裁委员会</w:t>
      </w:r>
      <w:r w:rsidRPr="000C022B">
        <w:rPr>
          <w:rFonts w:ascii="宋体" w:eastAsia="宋体" w:hAnsi="宋体" w:cs="Arial" w:hint="eastAsia"/>
          <w:sz w:val="24"/>
        </w:rPr>
        <w:t>根据该会届时有效的仲裁规则进行仲裁，仲裁地点为</w:t>
      </w:r>
      <w:r w:rsidR="00C251CD" w:rsidRPr="000C022B">
        <w:rPr>
          <w:rFonts w:ascii="宋体" w:eastAsia="宋体" w:hAnsi="宋体" w:cs="Arial" w:hint="eastAsia"/>
          <w:sz w:val="24"/>
        </w:rPr>
        <w:t>北京</w:t>
      </w:r>
      <w:r w:rsidR="0015324B" w:rsidRPr="000C022B">
        <w:rPr>
          <w:rFonts w:ascii="宋体" w:eastAsia="宋体" w:hAnsi="宋体" w:cs="Arial" w:hint="eastAsia"/>
          <w:sz w:val="24"/>
        </w:rPr>
        <w:t>市</w:t>
      </w:r>
      <w:r w:rsidRPr="000C022B">
        <w:rPr>
          <w:rFonts w:ascii="宋体" w:eastAsia="宋体" w:hAnsi="宋体" w:cs="Arial" w:hint="eastAsia"/>
          <w:sz w:val="24"/>
        </w:rPr>
        <w:t>，仲裁裁决是终局性的并对双方当事人具有约束力，除非仲裁裁决另有规</w:t>
      </w:r>
      <w:r w:rsidRPr="000C022B">
        <w:rPr>
          <w:rFonts w:ascii="宋体" w:eastAsia="宋体" w:hAnsi="宋体" w:cs="Arial" w:hint="eastAsia"/>
          <w:sz w:val="24"/>
        </w:rPr>
        <w:lastRenderedPageBreak/>
        <w:t>定，仲裁费用由败诉方承担。</w:t>
      </w:r>
    </w:p>
    <w:p w14:paraId="5F8BDBCF"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37C7CF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本协议受中国法律（为本协议之目的，在此不包括香港特别行政区、澳门特别行政区和台湾地区法律）管辖。</w:t>
      </w:r>
    </w:p>
    <w:p w14:paraId="29D24D92" w14:textId="77777777" w:rsidR="00D80E74" w:rsidRPr="000C022B" w:rsidRDefault="00D80E74">
      <w:pPr>
        <w:adjustRightInd w:val="0"/>
        <w:snapToGrid w:val="0"/>
        <w:rPr>
          <w:rFonts w:ascii="宋体" w:eastAsia="宋体" w:hAnsi="宋体" w:cs="Arial"/>
          <w:sz w:val="24"/>
        </w:rPr>
      </w:pPr>
    </w:p>
    <w:p w14:paraId="03F6A4F9" w14:textId="77777777" w:rsidR="00D80E74" w:rsidRPr="000C022B" w:rsidRDefault="004B1CE0">
      <w:pPr>
        <w:pStyle w:val="2"/>
        <w:jc w:val="center"/>
        <w:rPr>
          <w:rFonts w:ascii="宋体" w:eastAsia="宋体" w:hAnsi="宋体"/>
          <w:sz w:val="30"/>
        </w:rPr>
      </w:pPr>
      <w:bookmarkStart w:id="118" w:name="_Toc118462247"/>
      <w:bookmarkStart w:id="119" w:name="_Toc124325903"/>
      <w:r w:rsidRPr="000C022B">
        <w:rPr>
          <w:rFonts w:ascii="宋体" w:eastAsia="宋体" w:hAnsi="宋体" w:hint="eastAsia"/>
          <w:sz w:val="30"/>
        </w:rPr>
        <w:t>十九、托管协议的效力</w:t>
      </w:r>
      <w:bookmarkEnd w:id="118"/>
      <w:bookmarkEnd w:id="119"/>
    </w:p>
    <w:p w14:paraId="28238A26"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双方对托管协议的效力约定如下：</w:t>
      </w:r>
    </w:p>
    <w:p w14:paraId="7677954A"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（一）基金管理人在向中国证监会申请基金募集注册时提交的托管协议草案，应经托管协议当事人双方盖章以及双方法定代表人或授权代表</w:t>
      </w:r>
      <w:bookmarkStart w:id="120" w:name="_Hlk135216474"/>
      <w:r w:rsidRPr="000C022B">
        <w:rPr>
          <w:rFonts w:ascii="宋体" w:eastAsia="宋体" w:hAnsi="宋体" w:cs="Arial" w:hint="eastAsia"/>
          <w:sz w:val="24"/>
        </w:rPr>
        <w:t>签字（或盖章）</w:t>
      </w:r>
      <w:bookmarkEnd w:id="120"/>
      <w:r w:rsidRPr="000C022B">
        <w:rPr>
          <w:rFonts w:ascii="宋体" w:eastAsia="宋体" w:hAnsi="宋体" w:cs="Arial" w:hint="eastAsia"/>
          <w:sz w:val="24"/>
        </w:rPr>
        <w:t>，协议当事人双方根据中国证监会的意见修改托管协议草案。托管协议以中国证监会注册的文本为正式文本。</w:t>
      </w:r>
    </w:p>
    <w:p w14:paraId="64A72EA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7CB5460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（三）托管协议自生效之日起对托管协议当事人具有同等的法律约束力。</w:t>
      </w:r>
    </w:p>
    <w:p w14:paraId="514C95CB" w14:textId="27D2FAE6" w:rsidR="00D80E74" w:rsidRPr="000C022B" w:rsidRDefault="004B1CE0">
      <w:pPr>
        <w:adjustRightInd w:val="0"/>
        <w:snapToGrid w:val="0"/>
        <w:ind w:firstLineChars="200" w:firstLine="480"/>
        <w:rPr>
          <w:rFonts w:ascii="宋体" w:eastAsia="宋体" w:hAnsi="宋体"/>
          <w:sz w:val="30"/>
          <w:szCs w:val="30"/>
        </w:rPr>
      </w:pPr>
      <w:r w:rsidRPr="000C022B">
        <w:rPr>
          <w:rFonts w:ascii="宋体" w:eastAsia="宋体" w:hAnsi="宋体" w:cs="Arial" w:hint="eastAsia"/>
          <w:sz w:val="24"/>
        </w:rPr>
        <w:t>（四）本协议一式</w:t>
      </w:r>
      <w:r w:rsidR="002C3A49" w:rsidRPr="000C022B">
        <w:rPr>
          <w:rFonts w:ascii="宋体" w:eastAsia="宋体" w:hAnsi="宋体" w:cs="Arial" w:hint="eastAsia"/>
          <w:sz w:val="24"/>
        </w:rPr>
        <w:t>三</w:t>
      </w:r>
      <w:r w:rsidRPr="000C022B">
        <w:rPr>
          <w:rFonts w:ascii="宋体" w:eastAsia="宋体" w:hAnsi="宋体" w:cs="Arial" w:hint="eastAsia"/>
          <w:sz w:val="24"/>
        </w:rPr>
        <w:t>份，协议双方各持</w:t>
      </w:r>
      <w:r w:rsidR="002C3A49" w:rsidRPr="000C022B">
        <w:rPr>
          <w:rFonts w:ascii="宋体" w:eastAsia="宋体" w:hAnsi="宋体" w:cs="Arial" w:hint="eastAsia"/>
          <w:sz w:val="24"/>
        </w:rPr>
        <w:t>一</w:t>
      </w:r>
      <w:r w:rsidRPr="000C022B">
        <w:rPr>
          <w:rFonts w:ascii="宋体" w:eastAsia="宋体" w:hAnsi="宋体" w:cs="Arial" w:hint="eastAsia"/>
          <w:sz w:val="24"/>
        </w:rPr>
        <w:t>份，上报监管机构</w:t>
      </w:r>
      <w:r w:rsidR="002C3A49" w:rsidRPr="000C022B">
        <w:rPr>
          <w:rFonts w:ascii="宋体" w:eastAsia="宋体" w:hAnsi="宋体" w:cs="Arial" w:hint="eastAsia"/>
          <w:sz w:val="24"/>
        </w:rPr>
        <w:t>一</w:t>
      </w:r>
      <w:r w:rsidRPr="000C022B">
        <w:rPr>
          <w:rFonts w:ascii="宋体" w:eastAsia="宋体" w:hAnsi="宋体" w:cs="Arial" w:hint="eastAsia"/>
          <w:sz w:val="24"/>
        </w:rPr>
        <w:t>份，每份具有同等的法律效力。</w:t>
      </w:r>
    </w:p>
    <w:p w14:paraId="021B7460" w14:textId="77777777" w:rsidR="00D80E74" w:rsidRPr="000C022B" w:rsidRDefault="00D80E74">
      <w:pPr>
        <w:adjustRightInd w:val="0"/>
        <w:snapToGrid w:val="0"/>
        <w:rPr>
          <w:rFonts w:ascii="宋体" w:eastAsia="宋体" w:hAnsi="宋体" w:cs="Arial"/>
          <w:sz w:val="24"/>
        </w:rPr>
      </w:pPr>
    </w:p>
    <w:p w14:paraId="724C425E" w14:textId="77777777" w:rsidR="00D80E74" w:rsidRPr="000C022B" w:rsidRDefault="004B1CE0">
      <w:pPr>
        <w:pStyle w:val="2"/>
        <w:jc w:val="center"/>
        <w:rPr>
          <w:rFonts w:ascii="宋体" w:eastAsia="宋体" w:hAnsi="宋体"/>
          <w:sz w:val="30"/>
        </w:rPr>
      </w:pPr>
      <w:bookmarkStart w:id="121" w:name="_Toc124325904"/>
      <w:bookmarkStart w:id="122" w:name="_Toc118462248"/>
      <w:r w:rsidRPr="000C022B">
        <w:rPr>
          <w:rFonts w:ascii="宋体" w:eastAsia="宋体" w:hAnsi="宋体" w:hint="eastAsia"/>
          <w:sz w:val="30"/>
        </w:rPr>
        <w:t>二十、其他事项</w:t>
      </w:r>
      <w:bookmarkEnd w:id="121"/>
      <w:bookmarkEnd w:id="122"/>
    </w:p>
    <w:p w14:paraId="729AF287"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如发生有权司法机关依法冻结基金份额持有人的基金份额时，基金管理人应予以配合，承担司法协助义务。</w:t>
      </w:r>
    </w:p>
    <w:p w14:paraId="3D5728D8"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除本协议有明确定义外，本协议的用语定义适用《基金合同》的约定。本协议未尽事宜，当事人依据《基金合同》、有关法律法规等规定协商办理。</w:t>
      </w:r>
    </w:p>
    <w:p w14:paraId="53C6AD6D" w14:textId="77777777" w:rsidR="00D80E74" w:rsidRPr="000C022B" w:rsidRDefault="00D80E74">
      <w:pPr>
        <w:adjustRightInd w:val="0"/>
        <w:snapToGrid w:val="0"/>
        <w:rPr>
          <w:rFonts w:ascii="宋体" w:eastAsia="宋体" w:hAnsi="宋体"/>
          <w:b/>
          <w:bCs/>
        </w:rPr>
      </w:pPr>
    </w:p>
    <w:p w14:paraId="07F808F7" w14:textId="77777777" w:rsidR="00D80E74" w:rsidRPr="000C022B" w:rsidRDefault="004B1CE0">
      <w:pPr>
        <w:pStyle w:val="2"/>
        <w:jc w:val="center"/>
        <w:rPr>
          <w:rFonts w:ascii="宋体" w:eastAsia="宋体" w:hAnsi="宋体"/>
          <w:sz w:val="30"/>
        </w:rPr>
      </w:pPr>
      <w:bookmarkStart w:id="123" w:name="_Toc124325905"/>
      <w:bookmarkStart w:id="124" w:name="_Toc118462249"/>
      <w:r w:rsidRPr="000C022B">
        <w:rPr>
          <w:rFonts w:ascii="宋体" w:eastAsia="宋体" w:hAnsi="宋体" w:hint="eastAsia"/>
          <w:sz w:val="30"/>
        </w:rPr>
        <w:t>二十一、托管协议的签订</w:t>
      </w:r>
      <w:bookmarkEnd w:id="123"/>
      <w:bookmarkEnd w:id="124"/>
    </w:p>
    <w:p w14:paraId="517CA174" w14:textId="77777777" w:rsidR="00D80E74" w:rsidRPr="000C022B" w:rsidRDefault="004B1CE0">
      <w:pPr>
        <w:adjustRightInd w:val="0"/>
        <w:snapToGrid w:val="0"/>
        <w:ind w:firstLineChars="200" w:firstLine="480"/>
        <w:rPr>
          <w:rFonts w:ascii="宋体" w:eastAsia="宋体" w:hAnsi="宋体" w:cs="Arial"/>
          <w:sz w:val="24"/>
        </w:rPr>
      </w:pPr>
      <w:r w:rsidRPr="000C022B">
        <w:rPr>
          <w:rFonts w:ascii="宋体" w:eastAsia="宋体" w:hAnsi="宋体" w:cs="Arial" w:hint="eastAsia"/>
          <w:sz w:val="24"/>
        </w:rPr>
        <w:t>本协议双方法定代表人或授权代表签字（或盖章）、签订地、签订日</w:t>
      </w:r>
    </w:p>
    <w:p w14:paraId="03A51EDD" w14:textId="77777777" w:rsidR="00D80E74" w:rsidRPr="000C022B" w:rsidRDefault="00D80E74">
      <w:pPr>
        <w:adjustRightInd w:val="0"/>
        <w:snapToGrid w:val="0"/>
        <w:ind w:firstLineChars="200" w:firstLine="480"/>
        <w:rPr>
          <w:rFonts w:ascii="宋体" w:eastAsia="宋体" w:hAnsi="宋体" w:cs="Arial"/>
          <w:sz w:val="24"/>
        </w:rPr>
        <w:sectPr w:rsidR="00D80E74" w:rsidRPr="000C022B">
          <w:headerReference w:type="default" r:id="rId6"/>
          <w:footerReference w:type="default" r:id="rId7"/>
          <w:pgSz w:w="11906" w:h="16838"/>
          <w:pgMar w:top="1418" w:right="1701" w:bottom="1418" w:left="1701" w:header="851" w:footer="992" w:gutter="0"/>
          <w:cols w:space="425"/>
          <w:titlePg/>
          <w:docGrid w:type="lines" w:linePitch="312"/>
        </w:sectPr>
      </w:pPr>
    </w:p>
    <w:p w14:paraId="10031736" w14:textId="77777777" w:rsidR="00D80E74" w:rsidRPr="000C022B" w:rsidRDefault="004B1CE0">
      <w:pPr>
        <w:spacing w:line="360" w:lineRule="auto"/>
        <w:ind w:right="26"/>
        <w:rPr>
          <w:rFonts w:ascii="宋体" w:eastAsia="宋体" w:hAnsi="宋体"/>
          <w:sz w:val="24"/>
        </w:rPr>
      </w:pPr>
      <w:r w:rsidRPr="000C022B">
        <w:rPr>
          <w:rFonts w:ascii="宋体" w:eastAsia="宋体" w:hAnsi="宋体" w:hint="eastAsia"/>
          <w:sz w:val="24"/>
        </w:rPr>
        <w:lastRenderedPageBreak/>
        <w:t>本页无正文，为《永赢信息产业智选混合型发起式证券投资基金托管协议</w:t>
      </w:r>
      <w:del w:id="131" w:author="Hu，Nai Jun（胡乃君）" w:date="2025-03-06T16:06:00Z">
        <w:r w:rsidRPr="000C022B" w:rsidDel="008654C8">
          <w:rPr>
            <w:rFonts w:ascii="宋体" w:eastAsia="宋体" w:hAnsi="宋体" w:hint="eastAsia"/>
            <w:sz w:val="24"/>
          </w:rPr>
          <w:delText>（草案）</w:delText>
        </w:r>
      </w:del>
      <w:r w:rsidRPr="000C022B">
        <w:rPr>
          <w:rFonts w:ascii="宋体" w:eastAsia="宋体" w:hAnsi="宋体" w:hint="eastAsia"/>
          <w:sz w:val="24"/>
        </w:rPr>
        <w:t>》的签字盖章页。</w:t>
      </w:r>
    </w:p>
    <w:p w14:paraId="619E25B7" w14:textId="77777777" w:rsidR="00D80E74" w:rsidRPr="000C022B" w:rsidRDefault="00D80E74">
      <w:pPr>
        <w:spacing w:line="360" w:lineRule="auto"/>
        <w:rPr>
          <w:rFonts w:ascii="宋体" w:eastAsia="宋体" w:hAnsi="宋体"/>
          <w:sz w:val="24"/>
        </w:rPr>
      </w:pPr>
    </w:p>
    <w:p w14:paraId="0B19D90A" w14:textId="77777777" w:rsidR="00D80E74" w:rsidRPr="000C022B" w:rsidRDefault="00D80E74">
      <w:pPr>
        <w:spacing w:line="360" w:lineRule="auto"/>
        <w:rPr>
          <w:rFonts w:ascii="宋体" w:eastAsia="宋体" w:hAnsi="宋体"/>
          <w:sz w:val="24"/>
        </w:rPr>
      </w:pPr>
    </w:p>
    <w:p w14:paraId="79A81C43" w14:textId="77777777" w:rsidR="00D80E74" w:rsidRPr="00BF64E7" w:rsidRDefault="00D80E74">
      <w:pPr>
        <w:spacing w:line="360" w:lineRule="auto"/>
        <w:rPr>
          <w:rFonts w:ascii="宋体" w:eastAsia="宋体" w:hAnsi="宋体"/>
          <w:sz w:val="24"/>
        </w:rPr>
      </w:pPr>
    </w:p>
    <w:p w14:paraId="4151290E" w14:textId="77777777" w:rsidR="00D80E74" w:rsidRPr="000C022B" w:rsidRDefault="004B1CE0">
      <w:pPr>
        <w:spacing w:line="360" w:lineRule="auto"/>
        <w:ind w:right="26"/>
        <w:rPr>
          <w:rFonts w:ascii="宋体" w:eastAsia="宋体" w:hAnsi="宋体"/>
          <w:sz w:val="24"/>
        </w:rPr>
      </w:pPr>
      <w:r w:rsidRPr="000C022B">
        <w:rPr>
          <w:rFonts w:ascii="宋体" w:eastAsia="宋体" w:hAnsi="宋体" w:hint="eastAsia"/>
          <w:sz w:val="24"/>
        </w:rPr>
        <w:t>基金管理人：</w:t>
      </w:r>
      <w:proofErr w:type="gramStart"/>
      <w:r w:rsidRPr="000C022B">
        <w:rPr>
          <w:rFonts w:ascii="宋体" w:eastAsia="宋体" w:hAnsi="宋体" w:hint="eastAsia"/>
          <w:sz w:val="24"/>
        </w:rPr>
        <w:t>永赢基金</w:t>
      </w:r>
      <w:proofErr w:type="gramEnd"/>
      <w:r w:rsidRPr="000C022B">
        <w:rPr>
          <w:rFonts w:ascii="宋体" w:eastAsia="宋体" w:hAnsi="宋体" w:hint="eastAsia"/>
          <w:sz w:val="24"/>
        </w:rPr>
        <w:t>管理有限公司（盖章）</w:t>
      </w:r>
    </w:p>
    <w:p w14:paraId="61A0DB85" w14:textId="77777777" w:rsidR="00D80E74" w:rsidRPr="000C022B" w:rsidRDefault="00D80E74">
      <w:pPr>
        <w:spacing w:line="360" w:lineRule="auto"/>
        <w:ind w:right="26"/>
        <w:rPr>
          <w:rFonts w:ascii="宋体" w:eastAsia="宋体" w:hAnsi="宋体"/>
          <w:sz w:val="24"/>
        </w:rPr>
      </w:pPr>
    </w:p>
    <w:p w14:paraId="73126A8F" w14:textId="77777777" w:rsidR="00D80E74" w:rsidRPr="000C022B" w:rsidRDefault="00D80E74">
      <w:pPr>
        <w:spacing w:line="360" w:lineRule="auto"/>
        <w:ind w:right="26"/>
        <w:rPr>
          <w:rFonts w:ascii="宋体" w:eastAsia="宋体" w:hAnsi="宋体"/>
          <w:sz w:val="24"/>
        </w:rPr>
      </w:pPr>
    </w:p>
    <w:p w14:paraId="248EE9B6" w14:textId="77777777" w:rsidR="00D80E74" w:rsidRPr="000C022B" w:rsidRDefault="004B1CE0">
      <w:pPr>
        <w:spacing w:line="360" w:lineRule="auto"/>
        <w:ind w:right="26"/>
        <w:rPr>
          <w:rFonts w:ascii="宋体" w:eastAsia="宋体" w:hAnsi="宋体"/>
          <w:sz w:val="24"/>
        </w:rPr>
      </w:pPr>
      <w:r w:rsidRPr="000C022B">
        <w:rPr>
          <w:rFonts w:ascii="宋体" w:eastAsia="宋体" w:hAnsi="宋体" w:hint="eastAsia"/>
          <w:sz w:val="24"/>
        </w:rPr>
        <w:t>法定代表人或授权代表：</w:t>
      </w:r>
      <w:r w:rsidRPr="000C022B">
        <w:rPr>
          <w:rFonts w:ascii="宋体" w:eastAsia="宋体" w:hAnsi="宋体"/>
          <w:sz w:val="24"/>
        </w:rPr>
        <w:t xml:space="preserve">                   </w:t>
      </w:r>
    </w:p>
    <w:p w14:paraId="19A8A50A" w14:textId="77777777" w:rsidR="00D80E74" w:rsidRPr="000C022B" w:rsidRDefault="00D80E74">
      <w:pPr>
        <w:spacing w:line="360" w:lineRule="auto"/>
        <w:ind w:right="26"/>
        <w:rPr>
          <w:rFonts w:ascii="宋体" w:eastAsia="宋体" w:hAnsi="宋体"/>
          <w:sz w:val="24"/>
        </w:rPr>
      </w:pPr>
    </w:p>
    <w:p w14:paraId="75D033C4" w14:textId="77777777" w:rsidR="00D80E74" w:rsidRPr="000C022B" w:rsidRDefault="00D80E74">
      <w:pPr>
        <w:spacing w:line="360" w:lineRule="auto"/>
        <w:ind w:right="26"/>
        <w:rPr>
          <w:rFonts w:ascii="宋体" w:eastAsia="宋体" w:hAnsi="宋体"/>
          <w:sz w:val="24"/>
        </w:rPr>
      </w:pPr>
    </w:p>
    <w:p w14:paraId="4F5EDCD0" w14:textId="77777777" w:rsidR="00D80E74" w:rsidRPr="000C022B" w:rsidRDefault="00D80E74">
      <w:pPr>
        <w:spacing w:line="360" w:lineRule="auto"/>
        <w:ind w:right="26"/>
        <w:rPr>
          <w:rFonts w:ascii="宋体" w:eastAsia="宋体" w:hAnsi="宋体"/>
          <w:sz w:val="24"/>
        </w:rPr>
      </w:pPr>
    </w:p>
    <w:p w14:paraId="054A0616" w14:textId="77777777" w:rsidR="00D80E74" w:rsidRPr="000C022B" w:rsidRDefault="004B1CE0">
      <w:pPr>
        <w:spacing w:line="360" w:lineRule="auto"/>
        <w:ind w:right="26"/>
        <w:rPr>
          <w:rFonts w:ascii="宋体" w:eastAsia="宋体" w:hAnsi="宋体"/>
          <w:sz w:val="24"/>
        </w:rPr>
      </w:pPr>
      <w:r w:rsidRPr="000C022B">
        <w:rPr>
          <w:rFonts w:ascii="宋体" w:eastAsia="宋体" w:hAnsi="宋体" w:hint="eastAsia"/>
          <w:sz w:val="24"/>
        </w:rPr>
        <w:t>基金托管人：中国建设银行股份有限公司（盖章）</w:t>
      </w:r>
    </w:p>
    <w:p w14:paraId="03D82A66" w14:textId="77777777" w:rsidR="00D80E74" w:rsidRPr="000C022B" w:rsidRDefault="00D80E74">
      <w:pPr>
        <w:spacing w:line="360" w:lineRule="auto"/>
        <w:ind w:right="26"/>
        <w:rPr>
          <w:rFonts w:ascii="宋体" w:eastAsia="宋体" w:hAnsi="宋体"/>
          <w:sz w:val="24"/>
        </w:rPr>
      </w:pPr>
    </w:p>
    <w:p w14:paraId="16DF4B92" w14:textId="77777777" w:rsidR="00D80E74" w:rsidRPr="000C022B" w:rsidRDefault="00D80E74">
      <w:pPr>
        <w:spacing w:line="360" w:lineRule="auto"/>
        <w:ind w:right="26"/>
        <w:rPr>
          <w:rFonts w:ascii="宋体" w:eastAsia="宋体" w:hAnsi="宋体"/>
          <w:sz w:val="24"/>
        </w:rPr>
      </w:pPr>
    </w:p>
    <w:p w14:paraId="0F62E294" w14:textId="77777777" w:rsidR="00D80E74" w:rsidRPr="000C022B" w:rsidRDefault="004B1CE0">
      <w:pPr>
        <w:spacing w:line="360" w:lineRule="auto"/>
        <w:ind w:right="26"/>
        <w:rPr>
          <w:rFonts w:ascii="宋体" w:eastAsia="宋体" w:hAnsi="宋体"/>
          <w:sz w:val="24"/>
        </w:rPr>
      </w:pPr>
      <w:r w:rsidRPr="000C022B">
        <w:rPr>
          <w:rFonts w:ascii="宋体" w:eastAsia="宋体" w:hAnsi="宋体" w:hint="eastAsia"/>
          <w:sz w:val="24"/>
        </w:rPr>
        <w:t>法定代表人或授权代表：</w:t>
      </w:r>
      <w:r w:rsidRPr="000C022B">
        <w:rPr>
          <w:rFonts w:ascii="宋体" w:eastAsia="宋体" w:hAnsi="宋体"/>
          <w:sz w:val="24"/>
        </w:rPr>
        <w:t xml:space="preserve">                   </w:t>
      </w:r>
    </w:p>
    <w:p w14:paraId="5F9B06A1" w14:textId="77777777" w:rsidR="00D80E74" w:rsidRPr="000C022B" w:rsidRDefault="00D80E74">
      <w:pPr>
        <w:spacing w:line="360" w:lineRule="auto"/>
        <w:ind w:right="26"/>
        <w:rPr>
          <w:rFonts w:ascii="宋体" w:eastAsia="宋体" w:hAnsi="宋体"/>
          <w:b/>
          <w:sz w:val="24"/>
          <w:szCs w:val="28"/>
        </w:rPr>
      </w:pPr>
    </w:p>
    <w:p w14:paraId="595A3789" w14:textId="77777777" w:rsidR="00D80E74" w:rsidRPr="000C022B" w:rsidRDefault="00D80E74">
      <w:pPr>
        <w:spacing w:line="360" w:lineRule="auto"/>
        <w:ind w:right="26"/>
        <w:rPr>
          <w:rFonts w:ascii="宋体" w:eastAsia="宋体" w:hAnsi="宋体"/>
          <w:b/>
          <w:sz w:val="24"/>
          <w:szCs w:val="28"/>
        </w:rPr>
      </w:pPr>
    </w:p>
    <w:p w14:paraId="751175EE" w14:textId="77777777" w:rsidR="00D80E74" w:rsidRPr="000C022B" w:rsidRDefault="00D80E74">
      <w:pPr>
        <w:spacing w:line="360" w:lineRule="auto"/>
        <w:ind w:right="26"/>
        <w:rPr>
          <w:rFonts w:ascii="宋体" w:eastAsia="宋体" w:hAnsi="宋体"/>
          <w:b/>
          <w:sz w:val="24"/>
          <w:szCs w:val="28"/>
        </w:rPr>
      </w:pPr>
    </w:p>
    <w:p w14:paraId="39E632A2" w14:textId="77777777" w:rsidR="00D80E74" w:rsidRPr="000C022B" w:rsidRDefault="004B1CE0">
      <w:pPr>
        <w:spacing w:line="360" w:lineRule="auto"/>
        <w:ind w:right="26"/>
        <w:rPr>
          <w:rFonts w:ascii="宋体" w:eastAsia="宋体" w:hAnsi="宋体"/>
          <w:b/>
          <w:sz w:val="24"/>
          <w:szCs w:val="28"/>
        </w:rPr>
      </w:pPr>
      <w:r w:rsidRPr="000C022B">
        <w:rPr>
          <w:rFonts w:ascii="宋体" w:eastAsia="宋体" w:hAnsi="宋体" w:hint="eastAsia"/>
          <w:b/>
          <w:sz w:val="24"/>
          <w:szCs w:val="28"/>
        </w:rPr>
        <w:t>签订地点：</w:t>
      </w:r>
      <w:r w:rsidRPr="000C022B">
        <w:rPr>
          <w:rFonts w:ascii="宋体" w:eastAsia="宋体" w:hAnsi="宋体"/>
          <w:b/>
          <w:sz w:val="24"/>
          <w:szCs w:val="28"/>
        </w:rPr>
        <w:t xml:space="preserve"> </w:t>
      </w:r>
    </w:p>
    <w:p w14:paraId="4F313E67" w14:textId="77777777" w:rsidR="00D80E74" w:rsidRPr="00673BCA" w:rsidRDefault="004B1CE0">
      <w:pPr>
        <w:spacing w:line="360" w:lineRule="auto"/>
        <w:ind w:right="26"/>
        <w:rPr>
          <w:rFonts w:ascii="宋体" w:eastAsia="宋体" w:hAnsi="宋体"/>
        </w:rPr>
      </w:pPr>
      <w:r w:rsidRPr="000C022B">
        <w:rPr>
          <w:rFonts w:ascii="宋体" w:eastAsia="宋体" w:hAnsi="宋体" w:hint="eastAsia"/>
          <w:b/>
          <w:sz w:val="24"/>
          <w:szCs w:val="28"/>
        </w:rPr>
        <w:t>签</w:t>
      </w:r>
      <w:r w:rsidRPr="000C022B">
        <w:rPr>
          <w:rFonts w:ascii="宋体" w:eastAsia="宋体" w:hAnsi="宋体"/>
          <w:b/>
          <w:sz w:val="24"/>
          <w:szCs w:val="28"/>
        </w:rPr>
        <w:t xml:space="preserve"> </w:t>
      </w:r>
      <w:r w:rsidRPr="000C022B">
        <w:rPr>
          <w:rFonts w:ascii="宋体" w:eastAsia="宋体" w:hAnsi="宋体" w:hint="eastAsia"/>
          <w:b/>
          <w:sz w:val="24"/>
          <w:szCs w:val="28"/>
        </w:rPr>
        <w:t>订</w:t>
      </w:r>
      <w:r w:rsidRPr="000C022B">
        <w:rPr>
          <w:rFonts w:ascii="宋体" w:eastAsia="宋体" w:hAnsi="宋体"/>
          <w:b/>
          <w:sz w:val="24"/>
          <w:szCs w:val="28"/>
        </w:rPr>
        <w:t xml:space="preserve"> </w:t>
      </w:r>
      <w:r w:rsidRPr="000C022B">
        <w:rPr>
          <w:rFonts w:ascii="宋体" w:eastAsia="宋体" w:hAnsi="宋体" w:hint="eastAsia"/>
          <w:b/>
          <w:sz w:val="24"/>
          <w:szCs w:val="28"/>
        </w:rPr>
        <w:t>日：二零二</w:t>
      </w:r>
      <w:r w:rsidRPr="000C022B">
        <w:rPr>
          <w:rFonts w:ascii="宋体" w:eastAsia="宋体" w:hAnsi="宋体" w:cs="宋体"/>
          <w:b/>
          <w:sz w:val="24"/>
          <w:szCs w:val="28"/>
        </w:rPr>
        <w:t xml:space="preserve">   </w:t>
      </w:r>
      <w:r w:rsidRPr="000C022B">
        <w:rPr>
          <w:rFonts w:ascii="宋体" w:eastAsia="宋体" w:hAnsi="宋体" w:hint="eastAsia"/>
          <w:b/>
          <w:sz w:val="24"/>
          <w:szCs w:val="28"/>
        </w:rPr>
        <w:t>年</w:t>
      </w:r>
      <w:r w:rsidRPr="000C022B">
        <w:rPr>
          <w:rFonts w:ascii="宋体" w:eastAsia="宋体" w:hAnsi="宋体" w:cs="宋体"/>
          <w:b/>
          <w:sz w:val="24"/>
          <w:szCs w:val="28"/>
        </w:rPr>
        <w:t xml:space="preserve">   </w:t>
      </w:r>
      <w:r w:rsidRPr="000C022B">
        <w:rPr>
          <w:rFonts w:ascii="宋体" w:eastAsia="宋体" w:hAnsi="宋体" w:hint="eastAsia"/>
          <w:b/>
          <w:sz w:val="24"/>
          <w:szCs w:val="28"/>
        </w:rPr>
        <w:t>月</w:t>
      </w:r>
      <w:r w:rsidRPr="000C022B">
        <w:rPr>
          <w:rFonts w:ascii="宋体" w:eastAsia="宋体" w:hAnsi="宋体" w:cs="宋体"/>
          <w:b/>
          <w:sz w:val="24"/>
          <w:szCs w:val="28"/>
        </w:rPr>
        <w:t xml:space="preserve">   </w:t>
      </w:r>
      <w:r w:rsidRPr="000C022B">
        <w:rPr>
          <w:rFonts w:ascii="宋体" w:eastAsia="宋体" w:hAnsi="宋体" w:hint="eastAsia"/>
          <w:b/>
          <w:sz w:val="24"/>
          <w:szCs w:val="28"/>
        </w:rPr>
        <w:t>日</w:t>
      </w:r>
    </w:p>
    <w:p w14:paraId="2F33CF2F" w14:textId="77777777" w:rsidR="00D80E74" w:rsidRPr="00673BCA" w:rsidRDefault="00D80E74">
      <w:pPr>
        <w:rPr>
          <w:rFonts w:ascii="宋体" w:eastAsia="宋体" w:hAnsi="宋体"/>
        </w:rPr>
      </w:pPr>
    </w:p>
    <w:sectPr w:rsidR="00D80E74" w:rsidRPr="00673BCA">
      <w:headerReference w:type="default" r:id="rId8"/>
      <w:footerReference w:type="default" r:id="rId9"/>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B2BC" w16cid:durableId="2B2775C4"/>
  <w16cid:commentId w16cid:paraId="0E280FA5" w16cid:durableId="2B2775C5"/>
  <w16cid:commentId w16cid:paraId="18075BD6" w16cid:durableId="2B2775C6"/>
  <w16cid:commentId w16cid:paraId="1DD5DABF" w16cid:durableId="2B2775C7"/>
  <w16cid:commentId w16cid:paraId="11E050D2" w16cid:durableId="2B2775C8"/>
  <w16cid:commentId w16cid:paraId="76FF836C" w16cid:durableId="2B2775C9"/>
  <w16cid:commentId w16cid:paraId="7E93E952" w16cid:durableId="2B2775CA"/>
  <w16cid:commentId w16cid:paraId="3C47A0AF" w16cid:durableId="2B2775CB"/>
  <w16cid:commentId w16cid:paraId="6F46ECF4" w16cid:durableId="2B2775CC"/>
  <w16cid:commentId w16cid:paraId="19C6A86D" w16cid:durableId="2B2775CD"/>
  <w16cid:commentId w16cid:paraId="6CC3F352" w16cid:durableId="2B2775CE"/>
  <w16cid:commentId w16cid:paraId="19A8E2E9" w16cid:durableId="2B2775CF"/>
  <w16cid:commentId w16cid:paraId="24DBA828" w16cid:durableId="2B2775D0"/>
  <w16cid:commentId w16cid:paraId="7F6ADB5E" w16cid:durableId="2B2775D1"/>
  <w16cid:commentId w16cid:paraId="26C2EFA5" w16cid:durableId="2B2775D2"/>
  <w16cid:commentId w16cid:paraId="09CF04E6" w16cid:durableId="2B2775D3"/>
  <w16cid:commentId w16cid:paraId="77C265CE" w16cid:durableId="2B2775D4"/>
  <w16cid:commentId w16cid:paraId="5C96E121" w16cid:durableId="2B2775D5"/>
  <w16cid:commentId w16cid:paraId="6E4EB1EA" w16cid:durableId="2B2775D6"/>
  <w16cid:commentId w16cid:paraId="0365C0D0" w16cid:durableId="2B2775D7"/>
  <w16cid:commentId w16cid:paraId="0061C8FB" w16cid:durableId="2B2775D8"/>
  <w16cid:commentId w16cid:paraId="2BE532D8" w16cid:durableId="2B2775D9"/>
  <w16cid:commentId w16cid:paraId="5F30794A" w16cid:durableId="2B2775DA"/>
  <w16cid:commentId w16cid:paraId="73F73FB6" w16cid:durableId="2B2775DB"/>
  <w16cid:commentId w16cid:paraId="1F1F32CA" w16cid:durableId="2B2775DC"/>
  <w16cid:commentId w16cid:paraId="2F85293B" w16cid:durableId="2B2775DD"/>
  <w16cid:commentId w16cid:paraId="05DC887C" w16cid:durableId="2B2775DE"/>
  <w16cid:commentId w16cid:paraId="7BA602E5" w16cid:durableId="2B2775DF"/>
  <w16cid:commentId w16cid:paraId="0E3413FE" w16cid:durableId="2B2775E0"/>
  <w16cid:commentId w16cid:paraId="0C050D65" w16cid:durableId="2B2775E1"/>
  <w16cid:commentId w16cid:paraId="2B6C06B2" w16cid:durableId="2B2775E2"/>
  <w16cid:commentId w16cid:paraId="0B695F31" w16cid:durableId="2B2775E3"/>
  <w16cid:commentId w16cid:paraId="57B8DFAB" w16cid:durableId="2B2775E4"/>
  <w16cid:commentId w16cid:paraId="71F55309" w16cid:durableId="2B2775E5"/>
  <w16cid:commentId w16cid:paraId="756F589F" w16cid:durableId="2B2775E6"/>
  <w16cid:commentId w16cid:paraId="374C2A9F" w16cid:durableId="2B2775E7"/>
  <w16cid:commentId w16cid:paraId="489510C3" w16cid:durableId="2B2775E8"/>
  <w16cid:commentId w16cid:paraId="4ACC35FF" w16cid:durableId="2B2775E9"/>
  <w16cid:commentId w16cid:paraId="06235B2A" w16cid:durableId="2B2775EA"/>
  <w16cid:commentId w16cid:paraId="7668DF16" w16cid:durableId="2B2775EB"/>
  <w16cid:commentId w16cid:paraId="72127257" w16cid:durableId="2B2775EC"/>
  <w16cid:commentId w16cid:paraId="78ECCD56" w16cid:durableId="2B2775ED"/>
  <w16cid:commentId w16cid:paraId="0C6189BB" w16cid:durableId="2B2775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40A27" w14:textId="77777777" w:rsidR="00270E6C" w:rsidRDefault="00270E6C">
      <w:r>
        <w:separator/>
      </w:r>
    </w:p>
  </w:endnote>
  <w:endnote w:type="continuationSeparator" w:id="0">
    <w:p w14:paraId="25A0F68F" w14:textId="77777777" w:rsidR="00270E6C" w:rsidRDefault="0027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Malgun Gothic Semilight"/>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AutoText"/>
      </w:docPartObj>
    </w:sdtPr>
    <w:sdtEndPr/>
    <w:sdtContent>
      <w:p w14:paraId="2CEEFCBB" w14:textId="76F966B9" w:rsidR="00DD1093" w:rsidRDefault="00DD1093">
        <w:pPr>
          <w:pStyle w:val="a8"/>
          <w:jc w:val="center"/>
        </w:pPr>
        <w:r>
          <w:fldChar w:fldCharType="begin"/>
        </w:r>
        <w:r>
          <w:instrText>PAGE   \* MERGEFORMAT</w:instrText>
        </w:r>
        <w:r>
          <w:fldChar w:fldCharType="separate"/>
        </w:r>
        <w:r w:rsidR="00BF64E7" w:rsidRPr="00BF64E7">
          <w:rPr>
            <w:noProof/>
            <w:lang w:val="zh-CN"/>
          </w:rPr>
          <w:t>21</w:t>
        </w:r>
        <w:r>
          <w:fldChar w:fldCharType="end"/>
        </w:r>
      </w:p>
    </w:sdtContent>
  </w:sdt>
  <w:p w14:paraId="7FCF6046" w14:textId="77777777" w:rsidR="00DD1093" w:rsidRDefault="00DD109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3C24" w14:textId="77777777" w:rsidR="00DD1093" w:rsidRDefault="00DD109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6C88" w14:textId="77777777" w:rsidR="00270E6C" w:rsidRDefault="00270E6C">
      <w:r>
        <w:separator/>
      </w:r>
    </w:p>
  </w:footnote>
  <w:footnote w:type="continuationSeparator" w:id="0">
    <w:p w14:paraId="538A794E" w14:textId="77777777" w:rsidR="00270E6C" w:rsidRDefault="00270E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0E46" w14:textId="42AB029A" w:rsidR="00DD1093" w:rsidRDefault="00DD1093">
    <w:pPr>
      <w:pStyle w:val="aa"/>
      <w:ind w:right="720"/>
      <w:jc w:val="both"/>
    </w:pPr>
    <w:proofErr w:type="gramStart"/>
    <w:r>
      <w:rPr>
        <w:rFonts w:hint="eastAsia"/>
      </w:rPr>
      <w:t>永赢信息</w:t>
    </w:r>
    <w:proofErr w:type="gramEnd"/>
    <w:r>
      <w:rPr>
        <w:rFonts w:hint="eastAsia"/>
      </w:rPr>
      <w:t xml:space="preserve">产业智选混合型发起式证券投资基金                 </w:t>
    </w:r>
    <w:r>
      <w:t xml:space="preserve">          </w:t>
    </w:r>
    <w:ins w:id="125" w:author="Hu，Nai Jun（胡乃君）" w:date="2025-03-06T16:05:00Z">
      <w:r w:rsidR="008654C8">
        <w:rPr>
          <w:rFonts w:hint="eastAsia"/>
        </w:rPr>
        <w:t xml:space="preserve"> </w:t>
      </w:r>
      <w:r w:rsidR="008654C8">
        <w:t xml:space="preserve">        </w:t>
      </w:r>
    </w:ins>
    <w:ins w:id="126" w:author="Hu，Nai Jun（胡乃君）" w:date="2025-03-06T16:06:00Z">
      <w:r w:rsidR="00BF64E7">
        <w:t xml:space="preserve"> </w:t>
      </w:r>
    </w:ins>
    <w:ins w:id="127" w:author="Hu，Nai Jun（胡乃君）" w:date="2025-03-06T16:05:00Z">
      <w:r w:rsidR="008654C8">
        <w:t xml:space="preserve"> </w:t>
      </w:r>
    </w:ins>
    <w:del w:id="128" w:author="Hu，Nai Jun（胡乃君）" w:date="2025-03-06T16:05:00Z">
      <w:r w:rsidDel="008654C8">
        <w:rPr>
          <w:rFonts w:hint="eastAsia"/>
        </w:rPr>
        <w:delText>（三）</w:delText>
      </w:r>
    </w:del>
    <w:r>
      <w:rPr>
        <w:rFonts w:hint="eastAsia"/>
      </w:rPr>
      <w:t>托管协议</w:t>
    </w:r>
    <w:del w:id="129" w:author="Hu，Nai Jun（胡乃君）" w:date="2025-03-06T16:05:00Z">
      <w:r w:rsidDel="008654C8">
        <w:rPr>
          <w:rFonts w:hint="eastAsia"/>
        </w:rPr>
        <w:delText>（草案</w:delText>
      </w:r>
    </w:del>
    <w:del w:id="130" w:author="Hu，Nai Jun（胡乃君）" w:date="2025-03-06T16:06:00Z">
      <w:r w:rsidDel="00BF64E7">
        <w:rPr>
          <w:rFonts w:hint="eastAsia"/>
        </w:rPr>
        <w:delText>）</w:delText>
      </w:r>
    </w:del>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670D0" w14:textId="77777777" w:rsidR="00DD1093" w:rsidRDefault="00DD1093">
    <w:pPr>
      <w:pStyle w:val="aa"/>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Nai Jun（胡乃君）">
    <w15:presenceInfo w15:providerId="AD" w15:userId="S-1-5-21-579170482-2258448983-2616709561-1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DC"/>
    <w:rsid w:val="000006C1"/>
    <w:rsid w:val="00001D7D"/>
    <w:rsid w:val="000038C6"/>
    <w:rsid w:val="00005E98"/>
    <w:rsid w:val="00011549"/>
    <w:rsid w:val="00011D82"/>
    <w:rsid w:val="00017374"/>
    <w:rsid w:val="00030EF2"/>
    <w:rsid w:val="00031B54"/>
    <w:rsid w:val="0003600D"/>
    <w:rsid w:val="0003673F"/>
    <w:rsid w:val="00040ABA"/>
    <w:rsid w:val="000478EB"/>
    <w:rsid w:val="000528D6"/>
    <w:rsid w:val="00052D45"/>
    <w:rsid w:val="000562D4"/>
    <w:rsid w:val="00060F38"/>
    <w:rsid w:val="00070070"/>
    <w:rsid w:val="00070836"/>
    <w:rsid w:val="00070934"/>
    <w:rsid w:val="00080A69"/>
    <w:rsid w:val="00081D51"/>
    <w:rsid w:val="000977B6"/>
    <w:rsid w:val="000A42E0"/>
    <w:rsid w:val="000A6330"/>
    <w:rsid w:val="000A773A"/>
    <w:rsid w:val="000B61C8"/>
    <w:rsid w:val="000C022B"/>
    <w:rsid w:val="000C14D9"/>
    <w:rsid w:val="000E2130"/>
    <w:rsid w:val="000F108E"/>
    <w:rsid w:val="000F24FC"/>
    <w:rsid w:val="000F4260"/>
    <w:rsid w:val="000F6F1E"/>
    <w:rsid w:val="00103349"/>
    <w:rsid w:val="00106B4D"/>
    <w:rsid w:val="001107DD"/>
    <w:rsid w:val="00110ED2"/>
    <w:rsid w:val="00113979"/>
    <w:rsid w:val="0011598B"/>
    <w:rsid w:val="00116901"/>
    <w:rsid w:val="001202EF"/>
    <w:rsid w:val="0012147E"/>
    <w:rsid w:val="0012700C"/>
    <w:rsid w:val="001379A9"/>
    <w:rsid w:val="0014506C"/>
    <w:rsid w:val="00147DEC"/>
    <w:rsid w:val="0015324B"/>
    <w:rsid w:val="00154AB1"/>
    <w:rsid w:val="00172B17"/>
    <w:rsid w:val="00177136"/>
    <w:rsid w:val="00180D92"/>
    <w:rsid w:val="00181996"/>
    <w:rsid w:val="00182855"/>
    <w:rsid w:val="001A0947"/>
    <w:rsid w:val="001A7026"/>
    <w:rsid w:val="001C2DCC"/>
    <w:rsid w:val="001C379C"/>
    <w:rsid w:val="001C4C82"/>
    <w:rsid w:val="001D54B0"/>
    <w:rsid w:val="001E61E7"/>
    <w:rsid w:val="001E730B"/>
    <w:rsid w:val="00204D84"/>
    <w:rsid w:val="00212830"/>
    <w:rsid w:val="002202A9"/>
    <w:rsid w:val="00230C8C"/>
    <w:rsid w:val="00234254"/>
    <w:rsid w:val="002347D8"/>
    <w:rsid w:val="00236518"/>
    <w:rsid w:val="00237FE4"/>
    <w:rsid w:val="0024020D"/>
    <w:rsid w:val="00240A3A"/>
    <w:rsid w:val="00255C08"/>
    <w:rsid w:val="00265D1F"/>
    <w:rsid w:val="00270E6C"/>
    <w:rsid w:val="002807AA"/>
    <w:rsid w:val="00280C17"/>
    <w:rsid w:val="002937A8"/>
    <w:rsid w:val="00294073"/>
    <w:rsid w:val="00297288"/>
    <w:rsid w:val="002A2C27"/>
    <w:rsid w:val="002A32BA"/>
    <w:rsid w:val="002A3823"/>
    <w:rsid w:val="002A66A0"/>
    <w:rsid w:val="002B104B"/>
    <w:rsid w:val="002B160C"/>
    <w:rsid w:val="002C3A49"/>
    <w:rsid w:val="002C3BB9"/>
    <w:rsid w:val="002C669C"/>
    <w:rsid w:val="002C66B1"/>
    <w:rsid w:val="002D209D"/>
    <w:rsid w:val="002E0F28"/>
    <w:rsid w:val="002E18FD"/>
    <w:rsid w:val="002E7A6E"/>
    <w:rsid w:val="002F2492"/>
    <w:rsid w:val="002F4E29"/>
    <w:rsid w:val="002F7ADD"/>
    <w:rsid w:val="002F7B99"/>
    <w:rsid w:val="00300F77"/>
    <w:rsid w:val="0030175C"/>
    <w:rsid w:val="0030271A"/>
    <w:rsid w:val="00302CA2"/>
    <w:rsid w:val="00303684"/>
    <w:rsid w:val="0030652C"/>
    <w:rsid w:val="00306D89"/>
    <w:rsid w:val="0032491F"/>
    <w:rsid w:val="003320EC"/>
    <w:rsid w:val="003344BA"/>
    <w:rsid w:val="00344637"/>
    <w:rsid w:val="00363364"/>
    <w:rsid w:val="003733BA"/>
    <w:rsid w:val="00376953"/>
    <w:rsid w:val="003866AB"/>
    <w:rsid w:val="00390FDB"/>
    <w:rsid w:val="00397199"/>
    <w:rsid w:val="003B0366"/>
    <w:rsid w:val="003B5868"/>
    <w:rsid w:val="003C278B"/>
    <w:rsid w:val="003C4815"/>
    <w:rsid w:val="003D1239"/>
    <w:rsid w:val="003E6ED2"/>
    <w:rsid w:val="003F03EA"/>
    <w:rsid w:val="003F171E"/>
    <w:rsid w:val="003F67E2"/>
    <w:rsid w:val="00401ACE"/>
    <w:rsid w:val="0041196E"/>
    <w:rsid w:val="004179BA"/>
    <w:rsid w:val="00417CA3"/>
    <w:rsid w:val="00425095"/>
    <w:rsid w:val="00443286"/>
    <w:rsid w:val="0044767B"/>
    <w:rsid w:val="00456695"/>
    <w:rsid w:val="00460794"/>
    <w:rsid w:val="004630DE"/>
    <w:rsid w:val="00464C70"/>
    <w:rsid w:val="00483834"/>
    <w:rsid w:val="0049077A"/>
    <w:rsid w:val="00491929"/>
    <w:rsid w:val="004A3FB1"/>
    <w:rsid w:val="004A4555"/>
    <w:rsid w:val="004B1CE0"/>
    <w:rsid w:val="004C51F7"/>
    <w:rsid w:val="004C5293"/>
    <w:rsid w:val="004C53F7"/>
    <w:rsid w:val="004C57C5"/>
    <w:rsid w:val="004C5F32"/>
    <w:rsid w:val="004D1AF4"/>
    <w:rsid w:val="004D6CD4"/>
    <w:rsid w:val="004D7AB1"/>
    <w:rsid w:val="004F4A25"/>
    <w:rsid w:val="00501DA1"/>
    <w:rsid w:val="005024B8"/>
    <w:rsid w:val="005216FF"/>
    <w:rsid w:val="005260F6"/>
    <w:rsid w:val="00531805"/>
    <w:rsid w:val="00536897"/>
    <w:rsid w:val="0054154F"/>
    <w:rsid w:val="00542BD9"/>
    <w:rsid w:val="00552895"/>
    <w:rsid w:val="00554990"/>
    <w:rsid w:val="0057267A"/>
    <w:rsid w:val="00573C1D"/>
    <w:rsid w:val="00584154"/>
    <w:rsid w:val="005878F1"/>
    <w:rsid w:val="00591446"/>
    <w:rsid w:val="0059616E"/>
    <w:rsid w:val="00597521"/>
    <w:rsid w:val="005A5D28"/>
    <w:rsid w:val="005A7018"/>
    <w:rsid w:val="005C0A87"/>
    <w:rsid w:val="005C1A38"/>
    <w:rsid w:val="005C6DEC"/>
    <w:rsid w:val="005D3FBB"/>
    <w:rsid w:val="005E06C2"/>
    <w:rsid w:val="005E0C32"/>
    <w:rsid w:val="005E196B"/>
    <w:rsid w:val="005E207A"/>
    <w:rsid w:val="005F542F"/>
    <w:rsid w:val="00600390"/>
    <w:rsid w:val="006018DD"/>
    <w:rsid w:val="006103D9"/>
    <w:rsid w:val="00620F01"/>
    <w:rsid w:val="00623E47"/>
    <w:rsid w:val="00626F1E"/>
    <w:rsid w:val="00627E3E"/>
    <w:rsid w:val="00637F75"/>
    <w:rsid w:val="00650BAC"/>
    <w:rsid w:val="00656085"/>
    <w:rsid w:val="00663324"/>
    <w:rsid w:val="00663A15"/>
    <w:rsid w:val="0066465F"/>
    <w:rsid w:val="00670788"/>
    <w:rsid w:val="00672921"/>
    <w:rsid w:val="00673BCA"/>
    <w:rsid w:val="006747AE"/>
    <w:rsid w:val="006757B9"/>
    <w:rsid w:val="0068071E"/>
    <w:rsid w:val="00684A03"/>
    <w:rsid w:val="0069221D"/>
    <w:rsid w:val="00696739"/>
    <w:rsid w:val="006A669C"/>
    <w:rsid w:val="006B27A8"/>
    <w:rsid w:val="006B7081"/>
    <w:rsid w:val="006B7C1E"/>
    <w:rsid w:val="006C2E72"/>
    <w:rsid w:val="006D42B7"/>
    <w:rsid w:val="006D4B3F"/>
    <w:rsid w:val="006E590D"/>
    <w:rsid w:val="0070269D"/>
    <w:rsid w:val="0070489C"/>
    <w:rsid w:val="007154EB"/>
    <w:rsid w:val="00724E3B"/>
    <w:rsid w:val="00725000"/>
    <w:rsid w:val="0072606B"/>
    <w:rsid w:val="00744D9A"/>
    <w:rsid w:val="0075662D"/>
    <w:rsid w:val="00764F31"/>
    <w:rsid w:val="00772037"/>
    <w:rsid w:val="00774F19"/>
    <w:rsid w:val="0077504E"/>
    <w:rsid w:val="0078467F"/>
    <w:rsid w:val="007849D8"/>
    <w:rsid w:val="0078662C"/>
    <w:rsid w:val="00787F35"/>
    <w:rsid w:val="0079609E"/>
    <w:rsid w:val="00796291"/>
    <w:rsid w:val="007A7FD1"/>
    <w:rsid w:val="007B0D63"/>
    <w:rsid w:val="007B1902"/>
    <w:rsid w:val="007B54CE"/>
    <w:rsid w:val="007C1862"/>
    <w:rsid w:val="007C5929"/>
    <w:rsid w:val="007D5A93"/>
    <w:rsid w:val="007D6273"/>
    <w:rsid w:val="007E2000"/>
    <w:rsid w:val="007E7FDF"/>
    <w:rsid w:val="007F049F"/>
    <w:rsid w:val="007F6568"/>
    <w:rsid w:val="007F7FAA"/>
    <w:rsid w:val="00800D38"/>
    <w:rsid w:val="00805D1A"/>
    <w:rsid w:val="00807DBC"/>
    <w:rsid w:val="008104CD"/>
    <w:rsid w:val="00811B6E"/>
    <w:rsid w:val="008122B0"/>
    <w:rsid w:val="0081269C"/>
    <w:rsid w:val="00813729"/>
    <w:rsid w:val="00813DD4"/>
    <w:rsid w:val="00816021"/>
    <w:rsid w:val="00816877"/>
    <w:rsid w:val="008310A9"/>
    <w:rsid w:val="00835DB0"/>
    <w:rsid w:val="00837009"/>
    <w:rsid w:val="0084306C"/>
    <w:rsid w:val="00844254"/>
    <w:rsid w:val="00844D30"/>
    <w:rsid w:val="00845197"/>
    <w:rsid w:val="008579E9"/>
    <w:rsid w:val="008638AB"/>
    <w:rsid w:val="00864C37"/>
    <w:rsid w:val="008654C8"/>
    <w:rsid w:val="00865F10"/>
    <w:rsid w:val="0086762F"/>
    <w:rsid w:val="008706AE"/>
    <w:rsid w:val="00870DBF"/>
    <w:rsid w:val="00871DE4"/>
    <w:rsid w:val="00875C90"/>
    <w:rsid w:val="00876284"/>
    <w:rsid w:val="0087678F"/>
    <w:rsid w:val="00887CD2"/>
    <w:rsid w:val="00891892"/>
    <w:rsid w:val="008932D5"/>
    <w:rsid w:val="008B5102"/>
    <w:rsid w:val="008B672B"/>
    <w:rsid w:val="008B7FC6"/>
    <w:rsid w:val="008C020E"/>
    <w:rsid w:val="008C690A"/>
    <w:rsid w:val="008D3B3C"/>
    <w:rsid w:val="008F122B"/>
    <w:rsid w:val="008F3CDF"/>
    <w:rsid w:val="00905AFC"/>
    <w:rsid w:val="00910470"/>
    <w:rsid w:val="00911FF6"/>
    <w:rsid w:val="009128E0"/>
    <w:rsid w:val="00916FB5"/>
    <w:rsid w:val="0092427E"/>
    <w:rsid w:val="0092515D"/>
    <w:rsid w:val="00934724"/>
    <w:rsid w:val="00935B8D"/>
    <w:rsid w:val="009376EE"/>
    <w:rsid w:val="00942F8B"/>
    <w:rsid w:val="009436DA"/>
    <w:rsid w:val="009436FD"/>
    <w:rsid w:val="00957547"/>
    <w:rsid w:val="00960005"/>
    <w:rsid w:val="00961E17"/>
    <w:rsid w:val="0096403E"/>
    <w:rsid w:val="00966765"/>
    <w:rsid w:val="009673F0"/>
    <w:rsid w:val="00973CDB"/>
    <w:rsid w:val="00974215"/>
    <w:rsid w:val="00974CEF"/>
    <w:rsid w:val="009A3934"/>
    <w:rsid w:val="009A53BD"/>
    <w:rsid w:val="009B0013"/>
    <w:rsid w:val="009B013D"/>
    <w:rsid w:val="009B53DD"/>
    <w:rsid w:val="009B5F99"/>
    <w:rsid w:val="009B7755"/>
    <w:rsid w:val="009C14DE"/>
    <w:rsid w:val="009C1FF7"/>
    <w:rsid w:val="009C20C9"/>
    <w:rsid w:val="009C677C"/>
    <w:rsid w:val="009D1395"/>
    <w:rsid w:val="009D6F8F"/>
    <w:rsid w:val="009D7F5F"/>
    <w:rsid w:val="009E13A5"/>
    <w:rsid w:val="009E46CA"/>
    <w:rsid w:val="009E7ED3"/>
    <w:rsid w:val="009F477B"/>
    <w:rsid w:val="009F5D02"/>
    <w:rsid w:val="009F5E43"/>
    <w:rsid w:val="00A0318F"/>
    <w:rsid w:val="00A04557"/>
    <w:rsid w:val="00A11C2E"/>
    <w:rsid w:val="00A16602"/>
    <w:rsid w:val="00A17507"/>
    <w:rsid w:val="00A23063"/>
    <w:rsid w:val="00A32C21"/>
    <w:rsid w:val="00A40F55"/>
    <w:rsid w:val="00A42C4B"/>
    <w:rsid w:val="00A4390D"/>
    <w:rsid w:val="00A47264"/>
    <w:rsid w:val="00A54736"/>
    <w:rsid w:val="00A54E6C"/>
    <w:rsid w:val="00A628C5"/>
    <w:rsid w:val="00A7070D"/>
    <w:rsid w:val="00A727FE"/>
    <w:rsid w:val="00A77894"/>
    <w:rsid w:val="00A8025A"/>
    <w:rsid w:val="00A848E9"/>
    <w:rsid w:val="00A91B34"/>
    <w:rsid w:val="00AA383A"/>
    <w:rsid w:val="00AB4C12"/>
    <w:rsid w:val="00AC0751"/>
    <w:rsid w:val="00AC433C"/>
    <w:rsid w:val="00AD66FE"/>
    <w:rsid w:val="00AF1B0F"/>
    <w:rsid w:val="00AF3D6F"/>
    <w:rsid w:val="00B04229"/>
    <w:rsid w:val="00B07BDB"/>
    <w:rsid w:val="00B14C15"/>
    <w:rsid w:val="00B15399"/>
    <w:rsid w:val="00B17A38"/>
    <w:rsid w:val="00B17A56"/>
    <w:rsid w:val="00B22C88"/>
    <w:rsid w:val="00B2677D"/>
    <w:rsid w:val="00B36715"/>
    <w:rsid w:val="00B44796"/>
    <w:rsid w:val="00B5150E"/>
    <w:rsid w:val="00B56AF1"/>
    <w:rsid w:val="00B642CD"/>
    <w:rsid w:val="00B646EE"/>
    <w:rsid w:val="00B66D07"/>
    <w:rsid w:val="00B66F07"/>
    <w:rsid w:val="00B67A3B"/>
    <w:rsid w:val="00B80B9C"/>
    <w:rsid w:val="00B97BBA"/>
    <w:rsid w:val="00BA017B"/>
    <w:rsid w:val="00BA0986"/>
    <w:rsid w:val="00BA6F81"/>
    <w:rsid w:val="00BB5EDD"/>
    <w:rsid w:val="00BC1333"/>
    <w:rsid w:val="00BC2228"/>
    <w:rsid w:val="00BC4BF2"/>
    <w:rsid w:val="00BD3134"/>
    <w:rsid w:val="00BE1A67"/>
    <w:rsid w:val="00BE1EF7"/>
    <w:rsid w:val="00BE3D9F"/>
    <w:rsid w:val="00BE6E1A"/>
    <w:rsid w:val="00BE7591"/>
    <w:rsid w:val="00BE7898"/>
    <w:rsid w:val="00BF3B6F"/>
    <w:rsid w:val="00BF4EE1"/>
    <w:rsid w:val="00BF5B31"/>
    <w:rsid w:val="00BF64E7"/>
    <w:rsid w:val="00C060D2"/>
    <w:rsid w:val="00C10236"/>
    <w:rsid w:val="00C10A71"/>
    <w:rsid w:val="00C23D27"/>
    <w:rsid w:val="00C251CD"/>
    <w:rsid w:val="00C3184B"/>
    <w:rsid w:val="00C46075"/>
    <w:rsid w:val="00C46710"/>
    <w:rsid w:val="00C47CB0"/>
    <w:rsid w:val="00C513A1"/>
    <w:rsid w:val="00C55BDA"/>
    <w:rsid w:val="00C62D73"/>
    <w:rsid w:val="00C6586B"/>
    <w:rsid w:val="00C703F2"/>
    <w:rsid w:val="00C76BE4"/>
    <w:rsid w:val="00C83EB9"/>
    <w:rsid w:val="00C8613C"/>
    <w:rsid w:val="00C91E9B"/>
    <w:rsid w:val="00C920BF"/>
    <w:rsid w:val="00C935FF"/>
    <w:rsid w:val="00C94A3D"/>
    <w:rsid w:val="00CC3050"/>
    <w:rsid w:val="00CD6E1C"/>
    <w:rsid w:val="00CE3A96"/>
    <w:rsid w:val="00CE67BC"/>
    <w:rsid w:val="00CF629A"/>
    <w:rsid w:val="00CF69D2"/>
    <w:rsid w:val="00D05F13"/>
    <w:rsid w:val="00D12B40"/>
    <w:rsid w:val="00D12B4B"/>
    <w:rsid w:val="00D14464"/>
    <w:rsid w:val="00D23153"/>
    <w:rsid w:val="00D25C65"/>
    <w:rsid w:val="00D33908"/>
    <w:rsid w:val="00D361B9"/>
    <w:rsid w:val="00D376DB"/>
    <w:rsid w:val="00D40D71"/>
    <w:rsid w:val="00D4175E"/>
    <w:rsid w:val="00D4625C"/>
    <w:rsid w:val="00D46AA5"/>
    <w:rsid w:val="00D5395A"/>
    <w:rsid w:val="00D577F5"/>
    <w:rsid w:val="00D60F40"/>
    <w:rsid w:val="00D649F9"/>
    <w:rsid w:val="00D667AF"/>
    <w:rsid w:val="00D73535"/>
    <w:rsid w:val="00D77120"/>
    <w:rsid w:val="00D77841"/>
    <w:rsid w:val="00D77A18"/>
    <w:rsid w:val="00D80E74"/>
    <w:rsid w:val="00D835AB"/>
    <w:rsid w:val="00D8784D"/>
    <w:rsid w:val="00D87BDA"/>
    <w:rsid w:val="00D91A04"/>
    <w:rsid w:val="00D92DD3"/>
    <w:rsid w:val="00D96A08"/>
    <w:rsid w:val="00DB4C99"/>
    <w:rsid w:val="00DB5C69"/>
    <w:rsid w:val="00DC3737"/>
    <w:rsid w:val="00DD02DC"/>
    <w:rsid w:val="00DD1093"/>
    <w:rsid w:val="00DE5300"/>
    <w:rsid w:val="00DF4973"/>
    <w:rsid w:val="00E01403"/>
    <w:rsid w:val="00E05DE7"/>
    <w:rsid w:val="00E1218B"/>
    <w:rsid w:val="00E314F5"/>
    <w:rsid w:val="00E35A6E"/>
    <w:rsid w:val="00E57567"/>
    <w:rsid w:val="00E57FEC"/>
    <w:rsid w:val="00E60481"/>
    <w:rsid w:val="00E64A40"/>
    <w:rsid w:val="00E67192"/>
    <w:rsid w:val="00E71820"/>
    <w:rsid w:val="00E73EB1"/>
    <w:rsid w:val="00E773DF"/>
    <w:rsid w:val="00E8316F"/>
    <w:rsid w:val="00E87CDB"/>
    <w:rsid w:val="00E94665"/>
    <w:rsid w:val="00E94FA6"/>
    <w:rsid w:val="00E9518C"/>
    <w:rsid w:val="00EA69A9"/>
    <w:rsid w:val="00EC0C1B"/>
    <w:rsid w:val="00EC6C93"/>
    <w:rsid w:val="00ED4412"/>
    <w:rsid w:val="00ED49B8"/>
    <w:rsid w:val="00ED6A54"/>
    <w:rsid w:val="00EE6F63"/>
    <w:rsid w:val="00EF27EF"/>
    <w:rsid w:val="00EF31B3"/>
    <w:rsid w:val="00EF4770"/>
    <w:rsid w:val="00F02E37"/>
    <w:rsid w:val="00F119C1"/>
    <w:rsid w:val="00F11FBE"/>
    <w:rsid w:val="00F21026"/>
    <w:rsid w:val="00F222F8"/>
    <w:rsid w:val="00F2262D"/>
    <w:rsid w:val="00F338AB"/>
    <w:rsid w:val="00F33901"/>
    <w:rsid w:val="00F42F07"/>
    <w:rsid w:val="00F4315C"/>
    <w:rsid w:val="00F4460F"/>
    <w:rsid w:val="00F56222"/>
    <w:rsid w:val="00F60595"/>
    <w:rsid w:val="00F81F64"/>
    <w:rsid w:val="00F83209"/>
    <w:rsid w:val="00F864C1"/>
    <w:rsid w:val="00F91D25"/>
    <w:rsid w:val="00F95043"/>
    <w:rsid w:val="00F9606C"/>
    <w:rsid w:val="00FA44F4"/>
    <w:rsid w:val="00FB0B71"/>
    <w:rsid w:val="00FB5E33"/>
    <w:rsid w:val="00FC210E"/>
    <w:rsid w:val="00FD1154"/>
    <w:rsid w:val="00FD1441"/>
    <w:rsid w:val="00FD4085"/>
    <w:rsid w:val="00FD4A99"/>
    <w:rsid w:val="00FE0169"/>
    <w:rsid w:val="00FE12FE"/>
    <w:rsid w:val="00FE6E5C"/>
    <w:rsid w:val="00FF30C1"/>
    <w:rsid w:val="00FF3235"/>
    <w:rsid w:val="00FF3DB4"/>
    <w:rsid w:val="00FF5CFE"/>
    <w:rsid w:val="00FF7ABE"/>
    <w:rsid w:val="1FFE627D"/>
    <w:rsid w:val="37EFDF50"/>
    <w:rsid w:val="59F0D125"/>
    <w:rsid w:val="5F7EB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B18BF"/>
  <w15:docId w15:val="{DF019C2E-0A2C-4FCB-B00E-2C6C8C0D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nhideWhenUsed="1"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1"/>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autoRedefine/>
    <w:semiHidden/>
    <w:pPr>
      <w:ind w:leftChars="1200" w:left="2520"/>
    </w:pPr>
  </w:style>
  <w:style w:type="paragraph" w:styleId="a4">
    <w:name w:val="annotation text"/>
    <w:basedOn w:val="a"/>
    <w:link w:val="1"/>
    <w:uiPriority w:val="99"/>
    <w:unhideWhenUsed/>
    <w:qFormat/>
    <w:pPr>
      <w:jc w:val="left"/>
    </w:pPr>
  </w:style>
  <w:style w:type="paragraph" w:styleId="a5">
    <w:name w:val="Body Text"/>
    <w:basedOn w:val="a"/>
    <w:link w:val="10"/>
    <w:pPr>
      <w:spacing w:line="360" w:lineRule="auto"/>
    </w:pPr>
    <w:rPr>
      <w:rFonts w:ascii="仿宋_GB2312" w:eastAsia="仿宋_GB2312"/>
      <w:color w:val="000000"/>
      <w:kern w:val="0"/>
      <w:sz w:val="24"/>
      <w:szCs w:val="28"/>
    </w:rPr>
  </w:style>
  <w:style w:type="paragraph" w:styleId="a6">
    <w:name w:val="Body Text Indent"/>
    <w:basedOn w:val="a"/>
    <w:link w:val="11"/>
    <w:pPr>
      <w:adjustRightInd w:val="0"/>
      <w:snapToGrid w:val="0"/>
      <w:spacing w:line="560" w:lineRule="exact"/>
      <w:ind w:firstLineChars="200" w:firstLine="480"/>
    </w:pPr>
    <w:rPr>
      <w:rFonts w:eastAsia="方正仿宋简体"/>
      <w:sz w:val="24"/>
      <w:szCs w:val="30"/>
    </w:rPr>
  </w:style>
  <w:style w:type="paragraph" w:styleId="5">
    <w:name w:val="toc 5"/>
    <w:basedOn w:val="a"/>
    <w:next w:val="a"/>
    <w:autoRedefine/>
    <w:semiHidden/>
    <w:pPr>
      <w:ind w:leftChars="800" w:left="1680"/>
    </w:pPr>
  </w:style>
  <w:style w:type="paragraph" w:styleId="3">
    <w:name w:val="toc 3"/>
    <w:basedOn w:val="a"/>
    <w:next w:val="a"/>
    <w:autoRedefine/>
    <w:semiHidden/>
    <w:pPr>
      <w:ind w:leftChars="400" w:left="840"/>
    </w:pPr>
  </w:style>
  <w:style w:type="paragraph" w:styleId="8">
    <w:name w:val="toc 8"/>
    <w:basedOn w:val="a"/>
    <w:next w:val="a"/>
    <w:autoRedefine/>
    <w:semiHidden/>
    <w:pPr>
      <w:ind w:leftChars="1400" w:left="2940"/>
    </w:pPr>
  </w:style>
  <w:style w:type="paragraph" w:styleId="20">
    <w:name w:val="Body Text Indent 2"/>
    <w:basedOn w:val="a"/>
    <w:link w:val="210"/>
    <w:pPr>
      <w:spacing w:line="360" w:lineRule="auto"/>
      <w:ind w:firstLine="525"/>
    </w:pPr>
    <w:rPr>
      <w:rFonts w:ascii="宋体" w:hAnsi="宋体"/>
      <w:sz w:val="28"/>
      <w:szCs w:val="20"/>
    </w:rPr>
  </w:style>
  <w:style w:type="paragraph" w:styleId="a7">
    <w:name w:val="Balloon Text"/>
    <w:basedOn w:val="a"/>
    <w:link w:val="12"/>
    <w:semiHidden/>
    <w:rPr>
      <w:sz w:val="18"/>
      <w:szCs w:val="18"/>
    </w:rPr>
  </w:style>
  <w:style w:type="paragraph" w:styleId="a8">
    <w:name w:val="footer"/>
    <w:basedOn w:val="a"/>
    <w:link w:val="a9"/>
    <w:unhideWhenUsed/>
    <w:pPr>
      <w:tabs>
        <w:tab w:val="center" w:pos="4153"/>
        <w:tab w:val="right" w:pos="8306"/>
      </w:tabs>
      <w:snapToGrid w:val="0"/>
      <w:jc w:val="left"/>
    </w:pPr>
    <w:rPr>
      <w:sz w:val="18"/>
      <w:szCs w:val="18"/>
    </w:rPr>
  </w:style>
  <w:style w:type="paragraph" w:styleId="aa">
    <w:name w:val="header"/>
    <w:basedOn w:val="a"/>
    <w:link w:val="ab"/>
    <w:unhideWhenUsed/>
    <w:pPr>
      <w:pBdr>
        <w:bottom w:val="single" w:sz="6" w:space="1" w:color="auto"/>
      </w:pBdr>
      <w:tabs>
        <w:tab w:val="center" w:pos="4153"/>
        <w:tab w:val="right" w:pos="8306"/>
      </w:tabs>
      <w:snapToGrid w:val="0"/>
      <w:jc w:val="center"/>
    </w:pPr>
    <w:rPr>
      <w:sz w:val="18"/>
      <w:szCs w:val="18"/>
    </w:rPr>
  </w:style>
  <w:style w:type="paragraph" w:styleId="13">
    <w:name w:val="toc 1"/>
    <w:basedOn w:val="a"/>
    <w:next w:val="a"/>
    <w:autoRedefine/>
    <w:semiHidden/>
  </w:style>
  <w:style w:type="paragraph" w:styleId="4">
    <w:name w:val="toc 4"/>
    <w:basedOn w:val="a"/>
    <w:next w:val="a"/>
    <w:autoRedefine/>
    <w:semiHidden/>
    <w:pPr>
      <w:ind w:leftChars="600" w:left="1260"/>
    </w:pPr>
  </w:style>
  <w:style w:type="paragraph" w:styleId="6">
    <w:name w:val="toc 6"/>
    <w:basedOn w:val="a"/>
    <w:next w:val="a"/>
    <w:autoRedefine/>
    <w:semiHidden/>
    <w:pPr>
      <w:ind w:leftChars="1000" w:left="2100"/>
    </w:pPr>
  </w:style>
  <w:style w:type="paragraph" w:styleId="30">
    <w:name w:val="Body Text Indent 3"/>
    <w:basedOn w:val="a"/>
    <w:link w:val="31"/>
    <w:pPr>
      <w:adjustRightInd w:val="0"/>
      <w:snapToGrid w:val="0"/>
      <w:ind w:firstLineChars="200" w:firstLine="480"/>
    </w:pPr>
    <w:rPr>
      <w:rFonts w:ascii="仿宋_GB2312" w:eastAsia="仿宋_GB2312" w:hAnsi="宋体" w:cs="Arial"/>
      <w:color w:val="000000"/>
      <w:sz w:val="24"/>
    </w:rPr>
  </w:style>
  <w:style w:type="paragraph" w:styleId="9">
    <w:name w:val="toc 9"/>
    <w:basedOn w:val="a"/>
    <w:next w:val="a"/>
    <w:autoRedefine/>
    <w:semiHidden/>
    <w:pPr>
      <w:ind w:leftChars="1600" w:left="3360"/>
    </w:pPr>
  </w:style>
  <w:style w:type="paragraph" w:styleId="HTML">
    <w:name w:val="HTML Preformatted"/>
    <w:basedOn w:val="a"/>
    <w:link w:val="HTML1"/>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
    <w:link w:val="14"/>
    <w:rPr>
      <w:b/>
      <w:bCs/>
    </w:rPr>
  </w:style>
  <w:style w:type="character" w:styleId="ae">
    <w:name w:val="Strong"/>
    <w:qFormat/>
    <w:rPr>
      <w:b/>
      <w:bCs/>
    </w:rPr>
  </w:style>
  <w:style w:type="character" w:styleId="af">
    <w:name w:val="page number"/>
    <w:basedOn w:val="a1"/>
  </w:style>
  <w:style w:type="character" w:styleId="af0">
    <w:name w:val="FollowedHyperlink"/>
    <w:basedOn w:val="a1"/>
    <w:uiPriority w:val="99"/>
    <w:semiHidden/>
    <w:unhideWhenUsed/>
    <w:rPr>
      <w:color w:val="954F72" w:themeColor="followedHyperlink"/>
      <w:u w:val="single"/>
    </w:rPr>
  </w:style>
  <w:style w:type="character" w:styleId="af1">
    <w:name w:val="Hyperlink"/>
    <w:rPr>
      <w:color w:val="0000FF"/>
      <w:u w:val="single"/>
    </w:rPr>
  </w:style>
  <w:style w:type="character" w:styleId="af2">
    <w:name w:val="annotation reference"/>
    <w:basedOn w:val="a1"/>
    <w:unhideWhenUsed/>
    <w:qFormat/>
    <w:rPr>
      <w:sz w:val="21"/>
      <w:szCs w:val="21"/>
    </w:rPr>
  </w:style>
  <w:style w:type="character" w:customStyle="1" w:styleId="ab">
    <w:name w:val="页眉 字符"/>
    <w:basedOn w:val="a1"/>
    <w:link w:val="aa"/>
    <w:uiPriority w:val="99"/>
    <w:rPr>
      <w:sz w:val="18"/>
      <w:szCs w:val="18"/>
    </w:rPr>
  </w:style>
  <w:style w:type="character" w:customStyle="1" w:styleId="a9">
    <w:name w:val="页脚 字符"/>
    <w:basedOn w:val="a1"/>
    <w:link w:val="a8"/>
    <w:uiPriority w:val="99"/>
    <w:rPr>
      <w:sz w:val="18"/>
      <w:szCs w:val="18"/>
    </w:rPr>
  </w:style>
  <w:style w:type="character" w:customStyle="1" w:styleId="22">
    <w:name w:val="标题 2 字符"/>
    <w:basedOn w:val="a1"/>
    <w:uiPriority w:val="9"/>
    <w:semiHidden/>
    <w:rPr>
      <w:rFonts w:asciiTheme="majorHAnsi" w:eastAsiaTheme="majorEastAsia" w:hAnsiTheme="majorHAnsi" w:cstheme="majorBidi"/>
      <w:b/>
      <w:bCs/>
      <w:sz w:val="32"/>
      <w:szCs w:val="32"/>
    </w:rPr>
  </w:style>
  <w:style w:type="character" w:customStyle="1" w:styleId="Char">
    <w:name w:val="页眉 Char"/>
    <w:uiPriority w:val="99"/>
    <w:rPr>
      <w:sz w:val="18"/>
      <w:szCs w:val="18"/>
    </w:rPr>
  </w:style>
  <w:style w:type="character" w:customStyle="1" w:styleId="Char0">
    <w:name w:val="页脚 Char"/>
    <w:uiPriority w:val="99"/>
    <w:rPr>
      <w:sz w:val="18"/>
      <w:szCs w:val="18"/>
    </w:rPr>
  </w:style>
  <w:style w:type="character" w:customStyle="1" w:styleId="21">
    <w:name w:val="标题 2 字符1"/>
    <w:link w:val="2"/>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af3">
    <w:name w:val="正文文本 字符"/>
    <w:basedOn w:val="a1"/>
    <w:uiPriority w:val="99"/>
    <w:semiHidden/>
    <w:rPr>
      <w:rFonts w:ascii="Times New Roman" w:eastAsia="宋体" w:hAnsi="Times New Roman" w:cs="Times New Roman"/>
      <w:szCs w:val="24"/>
    </w:rPr>
  </w:style>
  <w:style w:type="character" w:customStyle="1" w:styleId="10">
    <w:name w:val="正文文本 字符1"/>
    <w:link w:val="a5"/>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f4">
    <w:name w:val="正文文本缩进 字符"/>
    <w:basedOn w:val="a1"/>
    <w:uiPriority w:val="99"/>
    <w:semiHidden/>
    <w:rPr>
      <w:rFonts w:ascii="Times New Roman" w:eastAsia="宋体" w:hAnsi="Times New Roman" w:cs="Times New Roman"/>
      <w:szCs w:val="24"/>
    </w:rPr>
  </w:style>
  <w:style w:type="character" w:customStyle="1" w:styleId="11">
    <w:name w:val="正文文本缩进 字符1"/>
    <w:link w:val="a6"/>
    <w:rPr>
      <w:rFonts w:ascii="Times New Roman" w:eastAsia="方正仿宋简体" w:hAnsi="Times New Roman" w:cs="Times New Roman"/>
      <w:sz w:val="24"/>
      <w:szCs w:val="30"/>
    </w:rPr>
  </w:style>
  <w:style w:type="character" w:customStyle="1" w:styleId="23">
    <w:name w:val="正文文本缩进 2 字符"/>
    <w:basedOn w:val="a1"/>
    <w:uiPriority w:val="99"/>
    <w:semiHidden/>
    <w:rPr>
      <w:rFonts w:ascii="Times New Roman" w:eastAsia="宋体" w:hAnsi="Times New Roman" w:cs="Times New Roman"/>
      <w:szCs w:val="24"/>
    </w:rPr>
  </w:style>
  <w:style w:type="character" w:customStyle="1" w:styleId="210">
    <w:name w:val="正文文本缩进 2 字符1"/>
    <w:link w:val="20"/>
    <w:rPr>
      <w:rFonts w:ascii="宋体" w:eastAsia="宋体" w:hAnsi="宋体" w:cs="Times New Roman"/>
      <w:sz w:val="28"/>
      <w:szCs w:val="20"/>
    </w:rPr>
  </w:style>
  <w:style w:type="character" w:customStyle="1" w:styleId="32">
    <w:name w:val="正文文本缩进 3 字符"/>
    <w:basedOn w:val="a1"/>
    <w:uiPriority w:val="99"/>
    <w:semiHidden/>
    <w:rPr>
      <w:rFonts w:ascii="Times New Roman" w:eastAsia="宋体" w:hAnsi="Times New Roman" w:cs="Times New Roman"/>
      <w:sz w:val="16"/>
      <w:szCs w:val="16"/>
    </w:rPr>
  </w:style>
  <w:style w:type="character" w:customStyle="1" w:styleId="31">
    <w:name w:val="正文文本缩进 3 字符1"/>
    <w:link w:val="30"/>
    <w:rPr>
      <w:rFonts w:ascii="仿宋_GB2312" w:eastAsia="仿宋_GB2312" w:hAnsi="宋体" w:cs="Arial"/>
      <w:color w:val="000000"/>
      <w:sz w:val="24"/>
      <w:szCs w:val="24"/>
    </w:rPr>
  </w:style>
  <w:style w:type="character" w:customStyle="1" w:styleId="af5">
    <w:name w:val="批注框文本 字符"/>
    <w:basedOn w:val="a1"/>
    <w:uiPriority w:val="99"/>
    <w:semiHidden/>
    <w:rPr>
      <w:rFonts w:ascii="Times New Roman" w:eastAsia="宋体" w:hAnsi="Times New Roman" w:cs="Times New Roman"/>
      <w:sz w:val="18"/>
      <w:szCs w:val="18"/>
    </w:rPr>
  </w:style>
  <w:style w:type="character" w:customStyle="1" w:styleId="12">
    <w:name w:val="批注框文本 字符1"/>
    <w:link w:val="a7"/>
    <w:semiHidden/>
    <w:rPr>
      <w:rFonts w:ascii="Times New Roman" w:eastAsia="宋体" w:hAnsi="Times New Roman" w:cs="Times New Roman"/>
      <w:sz w:val="18"/>
      <w:szCs w:val="18"/>
    </w:rPr>
  </w:style>
  <w:style w:type="paragraph" w:customStyle="1" w:styleId="Char1">
    <w:name w:val="Char"/>
    <w:basedOn w:val="a"/>
  </w:style>
  <w:style w:type="paragraph" w:customStyle="1" w:styleId="Char10">
    <w:name w:val="Char1"/>
    <w:basedOn w:val="a"/>
    <w:autoRedefine/>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1">
    <w:name w:val="批注文字 字符1"/>
    <w:basedOn w:val="a1"/>
    <w:link w:val="a4"/>
    <w:semiHidden/>
  </w:style>
  <w:style w:type="character" w:customStyle="1" w:styleId="af6">
    <w:name w:val="批注文字 字符"/>
    <w:basedOn w:val="a1"/>
    <w:uiPriority w:val="99"/>
    <w:semiHidden/>
    <w:rPr>
      <w:rFonts w:ascii="Times New Roman" w:eastAsia="宋体" w:hAnsi="Times New Roman" w:cs="Times New Roman"/>
      <w:szCs w:val="24"/>
    </w:rPr>
  </w:style>
  <w:style w:type="character" w:customStyle="1" w:styleId="Char2">
    <w:name w:val="批注文字 Char"/>
    <w:uiPriority w:val="99"/>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style>
  <w:style w:type="paragraph" w:customStyle="1" w:styleId="CharChar">
    <w:name w:val="Char Char"/>
    <w:basedOn w:val="a"/>
    <w:rPr>
      <w:szCs w:val="20"/>
    </w:rPr>
  </w:style>
  <w:style w:type="character" w:customStyle="1" w:styleId="HTML0">
    <w:name w:val="HTML 预设格式 字符"/>
    <w:basedOn w:val="a1"/>
    <w:uiPriority w:val="99"/>
    <w:semiHidden/>
    <w:rPr>
      <w:rFonts w:ascii="Courier New" w:eastAsia="宋体" w:hAnsi="Courier New" w:cs="Courier New"/>
      <w:sz w:val="20"/>
      <w:szCs w:val="20"/>
    </w:rPr>
  </w:style>
  <w:style w:type="character" w:customStyle="1" w:styleId="HTML1">
    <w:name w:val="HTML 预设格式 字符1"/>
    <w:link w:val="HTML"/>
    <w:uiPriority w:val="99"/>
    <w:rPr>
      <w:rFonts w:ascii="宋体" w:eastAsia="宋体" w:hAnsi="宋体" w:cs="宋体"/>
      <w:kern w:val="0"/>
      <w:sz w:val="24"/>
      <w:szCs w:val="24"/>
    </w:rPr>
  </w:style>
  <w:style w:type="character" w:customStyle="1" w:styleId="af7">
    <w:name w:val="批注主题 字符"/>
    <w:basedOn w:val="af6"/>
    <w:uiPriority w:val="99"/>
    <w:semiHidden/>
    <w:rPr>
      <w:rFonts w:ascii="Times New Roman" w:eastAsia="宋体" w:hAnsi="Times New Roman" w:cs="Times New Roman"/>
      <w:b/>
      <w:bCs/>
      <w:szCs w:val="24"/>
    </w:rPr>
  </w:style>
  <w:style w:type="character" w:customStyle="1" w:styleId="14">
    <w:name w:val="批注主题 字符1"/>
    <w:link w:val="ad"/>
    <w:rPr>
      <w:rFonts w:ascii="Times New Roman" w:eastAsia="宋体" w:hAnsi="Times New Roman" w:cs="Times New Roman"/>
      <w:b/>
      <w:bCs/>
      <w:szCs w:val="24"/>
    </w:rPr>
  </w:style>
  <w:style w:type="paragraph" w:customStyle="1" w:styleId="Style58">
    <w:name w:val="_Style 58"/>
    <w:uiPriority w:val="99"/>
    <w:unhideWhenUsed/>
    <w:pPr>
      <w:widowControl w:val="0"/>
      <w:jc w:val="both"/>
    </w:pPr>
    <w:rPr>
      <w:rFonts w:ascii="Times New Roman" w:eastAsia="宋体" w:hAnsi="Times New Roman" w:cs="Times New Roman"/>
      <w:kern w:val="2"/>
      <w:sz w:val="21"/>
      <w:szCs w:val="24"/>
    </w:rPr>
  </w:style>
  <w:style w:type="paragraph" w:customStyle="1" w:styleId="15">
    <w:name w:val="修订1"/>
    <w:hidden/>
    <w:uiPriority w:val="99"/>
    <w:semiHidden/>
    <w:rPr>
      <w:rFonts w:ascii="Times New Roman" w:eastAsia="宋体" w:hAnsi="Times New Roman" w:cs="Times New Roman"/>
      <w:kern w:val="2"/>
      <w:sz w:val="21"/>
      <w:szCs w:val="24"/>
    </w:rPr>
  </w:style>
  <w:style w:type="character" w:customStyle="1" w:styleId="cf01">
    <w:name w:val="cf01"/>
    <w:basedOn w:val="a1"/>
    <w:rPr>
      <w:rFonts w:ascii="Microsoft YaHei UI" w:eastAsia="Microsoft YaHei UI" w:hAnsi="Microsoft YaHei UI" w:hint="eastAsia"/>
      <w:sz w:val="18"/>
      <w:szCs w:val="18"/>
    </w:rPr>
  </w:style>
  <w:style w:type="character" w:customStyle="1" w:styleId="cf11">
    <w:name w:val="cf11"/>
    <w:basedOn w:val="a1"/>
    <w:rPr>
      <w:rFonts w:ascii="Microsoft YaHei UI" w:eastAsia="Microsoft YaHei UI" w:hAnsi="Microsoft YaHei UI" w:hint="eastAsia"/>
      <w:sz w:val="18"/>
      <w:szCs w:val="18"/>
    </w:rPr>
  </w:style>
  <w:style w:type="character" w:customStyle="1" w:styleId="16">
    <w:name w:val="页眉 字符1"/>
    <w:rPr>
      <w:rFonts w:ascii="Times New Roman" w:eastAsia="宋体" w:hAnsi="Times New Roman" w:cs="Times New Roman"/>
      <w:sz w:val="18"/>
      <w:szCs w:val="18"/>
    </w:rPr>
  </w:style>
  <w:style w:type="character" w:customStyle="1" w:styleId="17">
    <w:name w:val="页脚 字符1"/>
    <w:rPr>
      <w:rFonts w:ascii="Times New Roman" w:eastAsia="宋体" w:hAnsi="Times New Roman" w:cs="Times New Roman"/>
      <w:sz w:val="18"/>
      <w:szCs w:val="18"/>
    </w:rPr>
  </w:style>
  <w:style w:type="paragraph" w:styleId="af8">
    <w:name w:val="Revision"/>
    <w:hidden/>
    <w:uiPriority w:val="99"/>
    <w:semiHidden/>
    <w:rsid w:val="0029407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7305">
      <w:bodyDiv w:val="1"/>
      <w:marLeft w:val="0"/>
      <w:marRight w:val="0"/>
      <w:marTop w:val="0"/>
      <w:marBottom w:val="0"/>
      <w:divBdr>
        <w:top w:val="none" w:sz="0" w:space="0" w:color="auto"/>
        <w:left w:val="none" w:sz="0" w:space="0" w:color="auto"/>
        <w:bottom w:val="none" w:sz="0" w:space="0" w:color="auto"/>
        <w:right w:val="none" w:sz="0" w:space="0" w:color="auto"/>
      </w:divBdr>
      <w:divsChild>
        <w:div w:id="1488092925">
          <w:marLeft w:val="0"/>
          <w:marRight w:val="0"/>
          <w:marTop w:val="15"/>
          <w:marBottom w:val="0"/>
          <w:divBdr>
            <w:top w:val="single" w:sz="48" w:space="0" w:color="auto"/>
            <w:left w:val="single" w:sz="48" w:space="0" w:color="auto"/>
            <w:bottom w:val="single" w:sz="48" w:space="0" w:color="auto"/>
            <w:right w:val="single" w:sz="48" w:space="0" w:color="auto"/>
          </w:divBdr>
          <w:divsChild>
            <w:div w:id="13356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0286">
      <w:bodyDiv w:val="1"/>
      <w:marLeft w:val="0"/>
      <w:marRight w:val="0"/>
      <w:marTop w:val="0"/>
      <w:marBottom w:val="0"/>
      <w:divBdr>
        <w:top w:val="none" w:sz="0" w:space="0" w:color="auto"/>
        <w:left w:val="none" w:sz="0" w:space="0" w:color="auto"/>
        <w:bottom w:val="none" w:sz="0" w:space="0" w:color="auto"/>
        <w:right w:val="none" w:sz="0" w:space="0" w:color="auto"/>
      </w:divBdr>
      <w:divsChild>
        <w:div w:id="599603033">
          <w:marLeft w:val="0"/>
          <w:marRight w:val="0"/>
          <w:marTop w:val="15"/>
          <w:marBottom w:val="0"/>
          <w:divBdr>
            <w:top w:val="single" w:sz="48" w:space="0" w:color="auto"/>
            <w:left w:val="single" w:sz="48" w:space="0" w:color="auto"/>
            <w:bottom w:val="single" w:sz="48" w:space="0" w:color="auto"/>
            <w:right w:val="single" w:sz="48" w:space="0" w:color="auto"/>
          </w:divBdr>
          <w:divsChild>
            <w:div w:id="12023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31</Pages>
  <Words>5149</Words>
  <Characters>29355</Characters>
  <Application>Microsoft Office Word</Application>
  <DocSecurity>0</DocSecurity>
  <Lines>244</Lines>
  <Paragraphs>68</Paragraphs>
  <ScaleCrop>false</ScaleCrop>
  <Company>神州网信技术有限公司</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 Kun（马钰坤）</dc:creator>
  <cp:lastModifiedBy>Hu，Nai Jun（胡乃君）</cp:lastModifiedBy>
  <cp:revision>45</cp:revision>
  <dcterms:created xsi:type="dcterms:W3CDTF">2025-01-06T09:09:00Z</dcterms:created>
  <dcterms:modified xsi:type="dcterms:W3CDTF">2025-03-06T08:06:00Z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5049DBCABB00A5583E43726734DB8A37_42</vt:lpwstr>
  </property>
</Properties>
</file>